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74CB" w14:textId="132430CC" w:rsidR="007E492F" w:rsidRPr="001E027E" w:rsidRDefault="007E492F" w:rsidP="000C3754">
      <w:pPr>
        <w:spacing w:after="0"/>
        <w:rPr>
          <w:b/>
          <w:bCs/>
          <w:sz w:val="28"/>
          <w:szCs w:val="28"/>
        </w:rPr>
      </w:pPr>
    </w:p>
    <w:p w14:paraId="316F8A12" w14:textId="6643DAB1" w:rsidR="00CF78B8" w:rsidRPr="002038E1" w:rsidRDefault="00CF78B8" w:rsidP="00CF78B8">
      <w:pPr>
        <w:spacing w:after="0"/>
        <w:jc w:val="center"/>
        <w:rPr>
          <w:b/>
          <w:bCs/>
          <w:sz w:val="28"/>
          <w:szCs w:val="28"/>
        </w:rPr>
      </w:pPr>
      <w:r w:rsidRPr="00CF78B8">
        <w:rPr>
          <w:b/>
          <w:bCs/>
          <w:sz w:val="28"/>
          <w:szCs w:val="28"/>
        </w:rPr>
        <w:t xml:space="preserve"> </w:t>
      </w:r>
      <w:r w:rsidRPr="002038E1">
        <w:rPr>
          <w:b/>
          <w:bCs/>
          <w:sz w:val="28"/>
          <w:szCs w:val="28"/>
        </w:rPr>
        <w:t>The American Chamber of Commerce in Jordan</w:t>
      </w:r>
    </w:p>
    <w:p w14:paraId="1F109ECC" w14:textId="77777777" w:rsidR="00CF78B8" w:rsidRPr="002038E1" w:rsidRDefault="00CF78B8" w:rsidP="00CF78B8">
      <w:pPr>
        <w:spacing w:after="0"/>
        <w:jc w:val="center"/>
        <w:rPr>
          <w:b/>
          <w:bCs/>
          <w:sz w:val="28"/>
          <w:szCs w:val="28"/>
        </w:rPr>
      </w:pPr>
      <w:r w:rsidRPr="002038E1">
        <w:rPr>
          <w:b/>
          <w:bCs/>
          <w:sz w:val="28"/>
          <w:szCs w:val="28"/>
        </w:rPr>
        <w:t>(AmCham – Jordan)</w:t>
      </w:r>
    </w:p>
    <w:p w14:paraId="5BA8ABCF" w14:textId="77777777" w:rsidR="00CF78B8" w:rsidRPr="002038E1" w:rsidRDefault="00CF78B8" w:rsidP="00CF78B8">
      <w:pPr>
        <w:spacing w:after="0"/>
        <w:jc w:val="center"/>
        <w:rPr>
          <w:b/>
          <w:bCs/>
          <w:sz w:val="28"/>
          <w:szCs w:val="28"/>
        </w:rPr>
      </w:pPr>
      <w:r w:rsidRPr="002038E1">
        <w:rPr>
          <w:b/>
          <w:bCs/>
          <w:sz w:val="28"/>
          <w:szCs w:val="28"/>
        </w:rPr>
        <w:t> REQUEST FOR PROPOSALS (RFP)</w:t>
      </w:r>
    </w:p>
    <w:p w14:paraId="70D40AC6" w14:textId="77777777" w:rsidR="00CF78B8" w:rsidRPr="002038E1" w:rsidRDefault="00CF78B8" w:rsidP="00CF78B8">
      <w:pPr>
        <w:spacing w:after="0"/>
        <w:jc w:val="center"/>
        <w:rPr>
          <w:sz w:val="24"/>
          <w:szCs w:val="24"/>
        </w:rPr>
      </w:pPr>
      <w:r w:rsidRPr="002038E1">
        <w:rPr>
          <w:sz w:val="24"/>
          <w:szCs w:val="24"/>
        </w:rPr>
        <w:t>Within the scope of </w:t>
      </w:r>
    </w:p>
    <w:p w14:paraId="51BFB275" w14:textId="5058F759" w:rsidR="007E492F" w:rsidRPr="00C7571D" w:rsidRDefault="00CF78B8" w:rsidP="00C7571D">
      <w:pPr>
        <w:spacing w:after="0"/>
        <w:jc w:val="center"/>
        <w:rPr>
          <w:b/>
          <w:bCs/>
        </w:rPr>
      </w:pPr>
      <w:r w:rsidRPr="002038E1">
        <w:rPr>
          <w:b/>
          <w:bCs/>
        </w:rPr>
        <w:t>The USAID Informal Livelihood Advancement Activity (</w:t>
      </w:r>
      <w:proofErr w:type="spellStart"/>
      <w:r w:rsidRPr="002038E1">
        <w:rPr>
          <w:b/>
          <w:bCs/>
        </w:rPr>
        <w:t>Iqlaa</w:t>
      </w:r>
      <w:proofErr w:type="spellEnd"/>
      <w:r w:rsidRPr="002038E1">
        <w:rPr>
          <w:b/>
          <w:bCs/>
        </w:rPr>
        <w:t>)</w:t>
      </w:r>
    </w:p>
    <w:tbl>
      <w:tblPr>
        <w:tblStyle w:val="TableGrid"/>
        <w:tblW w:w="9781" w:type="dxa"/>
        <w:tblInd w:w="-5" w:type="dxa"/>
        <w:tblLook w:val="04A0" w:firstRow="1" w:lastRow="0" w:firstColumn="1" w:lastColumn="0" w:noHBand="0" w:noVBand="1"/>
      </w:tblPr>
      <w:tblGrid>
        <w:gridCol w:w="2552"/>
        <w:gridCol w:w="7229"/>
      </w:tblGrid>
      <w:tr w:rsidR="00553A3A" w:rsidRPr="001E027E" w14:paraId="428E695A" w14:textId="77777777" w:rsidTr="007177AC">
        <w:trPr>
          <w:trHeight w:val="327"/>
        </w:trPr>
        <w:tc>
          <w:tcPr>
            <w:tcW w:w="2552" w:type="dxa"/>
          </w:tcPr>
          <w:p w14:paraId="4B99D4ED" w14:textId="77777777" w:rsidR="00553A3A" w:rsidRPr="001E027E" w:rsidRDefault="00553A3A" w:rsidP="00495DE8">
            <w:pPr>
              <w:spacing w:after="120"/>
              <w:contextualSpacing/>
              <w:rPr>
                <w:rFonts w:cstheme="minorHAnsi"/>
                <w:b/>
                <w:spacing w:val="-4"/>
                <w:sz w:val="23"/>
                <w:szCs w:val="23"/>
              </w:rPr>
            </w:pPr>
            <w:r w:rsidRPr="001E027E">
              <w:rPr>
                <w:rFonts w:cstheme="minorHAnsi"/>
                <w:b/>
                <w:spacing w:val="-4"/>
                <w:sz w:val="23"/>
                <w:szCs w:val="23"/>
              </w:rPr>
              <w:t xml:space="preserve">RFP # </w:t>
            </w:r>
          </w:p>
        </w:tc>
        <w:tc>
          <w:tcPr>
            <w:tcW w:w="7229" w:type="dxa"/>
          </w:tcPr>
          <w:p w14:paraId="678A5FE9" w14:textId="0A896F92" w:rsidR="00553A3A" w:rsidRPr="001E027E" w:rsidRDefault="00553A3A" w:rsidP="00495DE8">
            <w:pPr>
              <w:contextualSpacing/>
              <w:jc w:val="both"/>
              <w:rPr>
                <w:rFonts w:cstheme="minorHAnsi"/>
                <w:bCs/>
                <w:spacing w:val="-4"/>
                <w:sz w:val="23"/>
                <w:szCs w:val="23"/>
              </w:rPr>
            </w:pPr>
            <w:r w:rsidRPr="001E027E">
              <w:rPr>
                <w:rFonts w:cstheme="minorHAnsi"/>
                <w:bCs/>
                <w:spacing w:val="-4"/>
                <w:sz w:val="23"/>
                <w:szCs w:val="23"/>
              </w:rPr>
              <w:t>00</w:t>
            </w:r>
            <w:r w:rsidR="00BE4A82">
              <w:rPr>
                <w:rFonts w:cstheme="minorHAnsi"/>
                <w:bCs/>
                <w:spacing w:val="-4"/>
                <w:sz w:val="23"/>
                <w:szCs w:val="23"/>
              </w:rPr>
              <w:t>2</w:t>
            </w:r>
            <w:r w:rsidRPr="001E027E">
              <w:rPr>
                <w:rFonts w:cstheme="minorHAnsi"/>
                <w:bCs/>
                <w:spacing w:val="-4"/>
                <w:sz w:val="23"/>
                <w:szCs w:val="23"/>
              </w:rPr>
              <w:t>/202</w:t>
            </w:r>
            <w:r w:rsidR="007177AC" w:rsidRPr="001E027E">
              <w:rPr>
                <w:rFonts w:cstheme="minorHAnsi"/>
                <w:bCs/>
                <w:spacing w:val="-4"/>
                <w:sz w:val="23"/>
                <w:szCs w:val="23"/>
              </w:rPr>
              <w:t>4</w:t>
            </w:r>
          </w:p>
        </w:tc>
      </w:tr>
      <w:tr w:rsidR="00CF78B8" w:rsidRPr="001E027E" w14:paraId="7E21EF26" w14:textId="77777777" w:rsidTr="007177AC">
        <w:trPr>
          <w:trHeight w:val="327"/>
        </w:trPr>
        <w:tc>
          <w:tcPr>
            <w:tcW w:w="2552" w:type="dxa"/>
          </w:tcPr>
          <w:p w14:paraId="48E1EA5B" w14:textId="61CD2D1B" w:rsidR="00CF78B8" w:rsidRPr="001E027E" w:rsidRDefault="00CF78B8" w:rsidP="00495DE8">
            <w:pPr>
              <w:spacing w:after="120"/>
              <w:contextualSpacing/>
              <w:rPr>
                <w:rFonts w:cstheme="minorHAnsi"/>
                <w:b/>
                <w:spacing w:val="-4"/>
                <w:sz w:val="23"/>
                <w:szCs w:val="23"/>
              </w:rPr>
            </w:pPr>
            <w:r>
              <w:rPr>
                <w:rFonts w:cstheme="minorHAnsi"/>
                <w:b/>
                <w:spacing w:val="-4"/>
                <w:sz w:val="23"/>
                <w:szCs w:val="23"/>
              </w:rPr>
              <w:t>Name:</w:t>
            </w:r>
          </w:p>
        </w:tc>
        <w:tc>
          <w:tcPr>
            <w:tcW w:w="7229" w:type="dxa"/>
          </w:tcPr>
          <w:p w14:paraId="1DE8917B" w14:textId="5A045F4C" w:rsidR="00CF78B8" w:rsidRPr="00CF78B8" w:rsidRDefault="00CF78B8" w:rsidP="00495DE8">
            <w:pPr>
              <w:jc w:val="both"/>
              <w:rPr>
                <w:rFonts w:cstheme="minorHAnsi"/>
                <w:b/>
                <w:spacing w:val="-4"/>
                <w:sz w:val="23"/>
                <w:szCs w:val="23"/>
              </w:rPr>
            </w:pPr>
            <w:r w:rsidRPr="00CF78B8">
              <w:rPr>
                <w:rFonts w:eastAsia="Times New Roman" w:cstheme="minorHAnsi"/>
                <w:b/>
                <w:color w:val="000000"/>
                <w:sz w:val="23"/>
                <w:szCs w:val="23"/>
                <w:bdr w:val="none" w:sz="0" w:space="0" w:color="auto" w:frame="1"/>
              </w:rPr>
              <w:t>Request for Proposal for Study on the Aggregation Business Model in Jordan: Baseline &amp; Prospects</w:t>
            </w:r>
          </w:p>
        </w:tc>
      </w:tr>
      <w:tr w:rsidR="00553A3A" w:rsidRPr="001E027E" w14:paraId="005E58F0" w14:textId="77777777" w:rsidTr="007177AC">
        <w:trPr>
          <w:trHeight w:val="70"/>
        </w:trPr>
        <w:tc>
          <w:tcPr>
            <w:tcW w:w="2552" w:type="dxa"/>
          </w:tcPr>
          <w:p w14:paraId="0D285960" w14:textId="77777777" w:rsidR="00553A3A" w:rsidRPr="001E027E" w:rsidRDefault="00553A3A" w:rsidP="00495DE8">
            <w:pPr>
              <w:spacing w:after="120"/>
              <w:contextualSpacing/>
              <w:rPr>
                <w:rFonts w:cstheme="minorHAnsi"/>
                <w:b/>
                <w:spacing w:val="-4"/>
                <w:sz w:val="23"/>
                <w:szCs w:val="23"/>
              </w:rPr>
            </w:pPr>
            <w:r w:rsidRPr="001E027E">
              <w:rPr>
                <w:rFonts w:cstheme="minorHAnsi"/>
                <w:b/>
                <w:spacing w:val="-4"/>
                <w:sz w:val="23"/>
                <w:szCs w:val="23"/>
              </w:rPr>
              <w:t xml:space="preserve">RFP Date of Issuance: </w:t>
            </w:r>
          </w:p>
        </w:tc>
        <w:tc>
          <w:tcPr>
            <w:tcW w:w="7229" w:type="dxa"/>
          </w:tcPr>
          <w:p w14:paraId="5FF97730" w14:textId="687AE265" w:rsidR="00553A3A" w:rsidRPr="001E027E" w:rsidRDefault="005F4E80" w:rsidP="00495DE8">
            <w:pPr>
              <w:spacing w:after="120"/>
              <w:contextualSpacing/>
              <w:jc w:val="both"/>
              <w:rPr>
                <w:rFonts w:cstheme="minorHAnsi"/>
                <w:bCs/>
                <w:spacing w:val="-4"/>
                <w:sz w:val="23"/>
                <w:szCs w:val="23"/>
              </w:rPr>
            </w:pPr>
            <w:r>
              <w:rPr>
                <w:rFonts w:cstheme="minorHAnsi"/>
                <w:bCs/>
                <w:spacing w:val="-4"/>
                <w:sz w:val="23"/>
                <w:szCs w:val="23"/>
              </w:rPr>
              <w:t xml:space="preserve">Monday </w:t>
            </w:r>
            <w:r w:rsidR="007177AC" w:rsidRPr="001E027E">
              <w:rPr>
                <w:rFonts w:cstheme="minorHAnsi"/>
                <w:bCs/>
                <w:spacing w:val="-4"/>
                <w:sz w:val="23"/>
                <w:szCs w:val="23"/>
              </w:rPr>
              <w:t xml:space="preserve">February </w:t>
            </w:r>
            <w:r>
              <w:rPr>
                <w:rFonts w:cstheme="minorHAnsi"/>
                <w:bCs/>
                <w:spacing w:val="-4"/>
                <w:sz w:val="23"/>
                <w:szCs w:val="23"/>
              </w:rPr>
              <w:t>5</w:t>
            </w:r>
            <w:r w:rsidR="007177AC" w:rsidRPr="001E027E">
              <w:rPr>
                <w:rFonts w:cstheme="minorHAnsi"/>
                <w:bCs/>
                <w:spacing w:val="-4"/>
                <w:sz w:val="23"/>
                <w:szCs w:val="23"/>
                <w:vertAlign w:val="superscript"/>
              </w:rPr>
              <w:t>th</w:t>
            </w:r>
            <w:r w:rsidR="007177AC" w:rsidRPr="001E027E">
              <w:rPr>
                <w:rFonts w:cstheme="minorHAnsi"/>
                <w:bCs/>
                <w:spacing w:val="-4"/>
                <w:sz w:val="23"/>
                <w:szCs w:val="23"/>
              </w:rPr>
              <w:t>, 2024</w:t>
            </w:r>
          </w:p>
        </w:tc>
      </w:tr>
      <w:tr w:rsidR="00553A3A" w:rsidRPr="001E027E" w14:paraId="74AB23DC" w14:textId="77777777" w:rsidTr="007177AC">
        <w:trPr>
          <w:trHeight w:val="413"/>
        </w:trPr>
        <w:tc>
          <w:tcPr>
            <w:tcW w:w="2552" w:type="dxa"/>
          </w:tcPr>
          <w:p w14:paraId="3E86A343" w14:textId="77777777" w:rsidR="00553A3A" w:rsidRPr="001E027E" w:rsidRDefault="00553A3A" w:rsidP="00495DE8">
            <w:pPr>
              <w:contextualSpacing/>
              <w:rPr>
                <w:rFonts w:cstheme="minorHAnsi"/>
                <w:b/>
                <w:spacing w:val="-4"/>
                <w:sz w:val="23"/>
                <w:szCs w:val="23"/>
              </w:rPr>
            </w:pPr>
            <w:r w:rsidRPr="001E027E">
              <w:rPr>
                <w:rFonts w:cstheme="minorHAnsi"/>
                <w:b/>
                <w:spacing w:val="-4"/>
                <w:sz w:val="23"/>
                <w:szCs w:val="23"/>
              </w:rPr>
              <w:t>Date for Q&amp;A Session:</w:t>
            </w:r>
          </w:p>
        </w:tc>
        <w:tc>
          <w:tcPr>
            <w:tcW w:w="7229" w:type="dxa"/>
          </w:tcPr>
          <w:p w14:paraId="2BEA1656" w14:textId="6B6CEE89" w:rsidR="00553A3A" w:rsidRPr="001E027E" w:rsidRDefault="001E027E" w:rsidP="00495DE8">
            <w:pPr>
              <w:jc w:val="both"/>
              <w:rPr>
                <w:rFonts w:cstheme="minorHAnsi"/>
                <w:bCs/>
                <w:spacing w:val="-4"/>
                <w:sz w:val="23"/>
                <w:szCs w:val="23"/>
              </w:rPr>
            </w:pPr>
            <w:r>
              <w:rPr>
                <w:rFonts w:eastAsia="Times New Roman" w:cstheme="minorHAnsi"/>
                <w:bCs/>
                <w:color w:val="000000"/>
                <w:sz w:val="23"/>
                <w:szCs w:val="23"/>
                <w:bdr w:val="none" w:sz="0" w:space="0" w:color="auto" w:frame="1"/>
              </w:rPr>
              <w:t xml:space="preserve">Sunday </w:t>
            </w:r>
            <w:r w:rsidR="007177AC" w:rsidRPr="001E027E">
              <w:rPr>
                <w:rFonts w:eastAsia="Times New Roman" w:cstheme="minorHAnsi"/>
                <w:bCs/>
                <w:color w:val="000000"/>
                <w:sz w:val="23"/>
                <w:szCs w:val="23"/>
                <w:bdr w:val="none" w:sz="0" w:space="0" w:color="auto" w:frame="1"/>
              </w:rPr>
              <w:t xml:space="preserve">February </w:t>
            </w:r>
            <w:r>
              <w:rPr>
                <w:rFonts w:eastAsia="Times New Roman" w:cstheme="minorHAnsi"/>
                <w:bCs/>
                <w:color w:val="000000"/>
                <w:sz w:val="23"/>
                <w:szCs w:val="23"/>
                <w:bdr w:val="none" w:sz="0" w:space="0" w:color="auto" w:frame="1"/>
              </w:rPr>
              <w:t>11</w:t>
            </w:r>
            <w:r w:rsidRPr="001E027E">
              <w:rPr>
                <w:rFonts w:eastAsia="Times New Roman" w:cstheme="minorHAnsi"/>
                <w:bCs/>
                <w:color w:val="000000"/>
                <w:sz w:val="23"/>
                <w:szCs w:val="23"/>
                <w:bdr w:val="none" w:sz="0" w:space="0" w:color="auto" w:frame="1"/>
                <w:vertAlign w:val="superscript"/>
              </w:rPr>
              <w:t>th</w:t>
            </w:r>
            <w:r w:rsidR="007177AC" w:rsidRPr="001E027E">
              <w:rPr>
                <w:rFonts w:eastAsia="Times New Roman" w:cstheme="minorHAnsi"/>
                <w:bCs/>
                <w:color w:val="000000"/>
                <w:sz w:val="23"/>
                <w:szCs w:val="23"/>
                <w:bdr w:val="none" w:sz="0" w:space="0" w:color="auto" w:frame="1"/>
                <w:vertAlign w:val="superscript"/>
              </w:rPr>
              <w:t xml:space="preserve">, </w:t>
            </w:r>
            <w:r w:rsidR="007177AC" w:rsidRPr="001E027E">
              <w:rPr>
                <w:rFonts w:cstheme="minorHAnsi"/>
                <w:bCs/>
                <w:spacing w:val="-4"/>
                <w:sz w:val="23"/>
                <w:szCs w:val="23"/>
              </w:rPr>
              <w:t>2024</w:t>
            </w:r>
          </w:p>
          <w:p w14:paraId="4E322465" w14:textId="7C97E543" w:rsidR="001E027E" w:rsidRPr="001E027E" w:rsidRDefault="001E027E" w:rsidP="00495DE8">
            <w:pPr>
              <w:jc w:val="both"/>
              <w:rPr>
                <w:rFonts w:cstheme="minorHAnsi"/>
                <w:bCs/>
                <w:spacing w:val="-4"/>
                <w:sz w:val="23"/>
                <w:szCs w:val="23"/>
              </w:rPr>
            </w:pPr>
            <w:r w:rsidRPr="001E027E">
              <w:rPr>
                <w:rFonts w:cstheme="minorHAnsi"/>
                <w:bCs/>
                <w:i/>
                <w:iCs/>
                <w:sz w:val="23"/>
                <w:szCs w:val="23"/>
              </w:rPr>
              <w:t>Q&amp;A (Question and answers) Session will be held online to answer any inquiries and questions with respect to this RFP.</w:t>
            </w:r>
          </w:p>
        </w:tc>
      </w:tr>
      <w:tr w:rsidR="00553A3A" w:rsidRPr="001E027E" w14:paraId="0F87CD61" w14:textId="77777777" w:rsidTr="007177AC">
        <w:trPr>
          <w:trHeight w:val="422"/>
        </w:trPr>
        <w:tc>
          <w:tcPr>
            <w:tcW w:w="2552" w:type="dxa"/>
          </w:tcPr>
          <w:p w14:paraId="76BC92ED" w14:textId="4BA793E7" w:rsidR="00553A3A" w:rsidRPr="001E027E" w:rsidRDefault="007177AC" w:rsidP="00495DE8">
            <w:pPr>
              <w:contextualSpacing/>
              <w:rPr>
                <w:rFonts w:cstheme="minorHAnsi"/>
                <w:b/>
                <w:spacing w:val="-4"/>
                <w:sz w:val="23"/>
                <w:szCs w:val="23"/>
              </w:rPr>
            </w:pPr>
            <w:r w:rsidRPr="001E027E">
              <w:rPr>
                <w:rFonts w:cstheme="minorHAnsi"/>
                <w:b/>
                <w:spacing w:val="-4"/>
                <w:sz w:val="23"/>
                <w:szCs w:val="23"/>
              </w:rPr>
              <w:t>Closing Date for Submitting</w:t>
            </w:r>
            <w:r w:rsidR="00553A3A" w:rsidRPr="001E027E">
              <w:rPr>
                <w:rFonts w:cstheme="minorHAnsi"/>
                <w:b/>
                <w:spacing w:val="-4"/>
                <w:sz w:val="23"/>
                <w:szCs w:val="23"/>
              </w:rPr>
              <w:t xml:space="preserve"> Proposals:</w:t>
            </w:r>
          </w:p>
        </w:tc>
        <w:tc>
          <w:tcPr>
            <w:tcW w:w="7229" w:type="dxa"/>
          </w:tcPr>
          <w:p w14:paraId="3B5D90C6" w14:textId="560A9516" w:rsidR="00553A3A" w:rsidRPr="001E027E" w:rsidRDefault="00526862" w:rsidP="00495DE8">
            <w:pPr>
              <w:jc w:val="both"/>
              <w:rPr>
                <w:rFonts w:cstheme="minorHAnsi"/>
                <w:bCs/>
                <w:spacing w:val="-4"/>
                <w:sz w:val="23"/>
                <w:szCs w:val="23"/>
              </w:rPr>
            </w:pPr>
            <w:r>
              <w:rPr>
                <w:rFonts w:eastAsia="Times New Roman" w:cstheme="minorHAnsi"/>
                <w:bCs/>
                <w:color w:val="000000"/>
                <w:sz w:val="23"/>
                <w:szCs w:val="23"/>
                <w:bdr w:val="none" w:sz="0" w:space="0" w:color="auto" w:frame="1"/>
              </w:rPr>
              <w:t>Sunday</w:t>
            </w:r>
            <w:r w:rsidR="00D2527E">
              <w:rPr>
                <w:rFonts w:eastAsia="Times New Roman" w:cstheme="minorHAnsi"/>
                <w:bCs/>
                <w:color w:val="000000"/>
                <w:sz w:val="23"/>
                <w:szCs w:val="23"/>
                <w:bdr w:val="none" w:sz="0" w:space="0" w:color="auto" w:frame="1"/>
              </w:rPr>
              <w:t xml:space="preserve"> February </w:t>
            </w:r>
            <w:r>
              <w:rPr>
                <w:rFonts w:eastAsia="Times New Roman" w:cstheme="minorHAnsi"/>
                <w:bCs/>
                <w:color w:val="000000"/>
                <w:sz w:val="23"/>
                <w:szCs w:val="23"/>
                <w:bdr w:val="none" w:sz="0" w:space="0" w:color="auto" w:frame="1"/>
              </w:rPr>
              <w:t>25</w:t>
            </w:r>
            <w:r w:rsidR="00D2527E" w:rsidRPr="00D2527E">
              <w:rPr>
                <w:rFonts w:eastAsia="Times New Roman" w:cstheme="minorHAnsi"/>
                <w:bCs/>
                <w:color w:val="000000"/>
                <w:sz w:val="23"/>
                <w:szCs w:val="23"/>
                <w:bdr w:val="none" w:sz="0" w:space="0" w:color="auto" w:frame="1"/>
                <w:vertAlign w:val="superscript"/>
              </w:rPr>
              <w:t>th</w:t>
            </w:r>
            <w:r w:rsidR="00D2527E">
              <w:rPr>
                <w:rFonts w:eastAsia="Times New Roman" w:cstheme="minorHAnsi"/>
                <w:bCs/>
                <w:color w:val="000000"/>
                <w:sz w:val="23"/>
                <w:szCs w:val="23"/>
                <w:bdr w:val="none" w:sz="0" w:space="0" w:color="auto" w:frame="1"/>
              </w:rPr>
              <w:t xml:space="preserve">, 2024, </w:t>
            </w:r>
            <w:r w:rsidR="00D2527E" w:rsidRPr="007E492F">
              <w:rPr>
                <w:rFonts w:cstheme="minorHAnsi"/>
                <w:bCs/>
                <w:sz w:val="23"/>
                <w:szCs w:val="23"/>
              </w:rPr>
              <w:t xml:space="preserve">4:00PM </w:t>
            </w:r>
            <w:r w:rsidR="0003388C">
              <w:rPr>
                <w:rFonts w:cstheme="minorHAnsi"/>
                <w:bCs/>
                <w:sz w:val="23"/>
                <w:szCs w:val="23"/>
              </w:rPr>
              <w:t>Amman</w:t>
            </w:r>
            <w:r w:rsidR="00D2527E" w:rsidRPr="007E492F">
              <w:rPr>
                <w:rFonts w:cstheme="minorHAnsi"/>
                <w:bCs/>
                <w:sz w:val="23"/>
                <w:szCs w:val="23"/>
              </w:rPr>
              <w:t xml:space="preserve"> Time.</w:t>
            </w:r>
          </w:p>
        </w:tc>
      </w:tr>
      <w:tr w:rsidR="00553A3A" w:rsidRPr="001E027E" w14:paraId="52AEE3F6" w14:textId="77777777" w:rsidTr="007177AC">
        <w:trPr>
          <w:trHeight w:val="422"/>
        </w:trPr>
        <w:tc>
          <w:tcPr>
            <w:tcW w:w="2552" w:type="dxa"/>
          </w:tcPr>
          <w:p w14:paraId="67DEC6B8" w14:textId="77777777" w:rsidR="00553A3A" w:rsidRPr="001E027E" w:rsidRDefault="00553A3A" w:rsidP="00495DE8">
            <w:pPr>
              <w:contextualSpacing/>
              <w:rPr>
                <w:rFonts w:cstheme="minorHAnsi"/>
                <w:b/>
                <w:spacing w:val="-4"/>
                <w:sz w:val="23"/>
                <w:szCs w:val="23"/>
              </w:rPr>
            </w:pPr>
            <w:r w:rsidRPr="001E027E">
              <w:rPr>
                <w:rFonts w:cstheme="minorHAnsi"/>
                <w:b/>
                <w:spacing w:val="-4"/>
                <w:sz w:val="23"/>
                <w:szCs w:val="23"/>
              </w:rPr>
              <w:t>Proposals Submission Method:</w:t>
            </w:r>
          </w:p>
          <w:p w14:paraId="687A81CB" w14:textId="77777777" w:rsidR="00553A3A" w:rsidRPr="001E027E" w:rsidRDefault="00553A3A" w:rsidP="00495DE8">
            <w:pPr>
              <w:contextualSpacing/>
              <w:rPr>
                <w:rFonts w:cstheme="minorHAnsi"/>
                <w:b/>
                <w:spacing w:val="-4"/>
                <w:sz w:val="23"/>
                <w:szCs w:val="23"/>
              </w:rPr>
            </w:pPr>
          </w:p>
        </w:tc>
        <w:tc>
          <w:tcPr>
            <w:tcW w:w="7229" w:type="dxa"/>
          </w:tcPr>
          <w:p w14:paraId="3ED239BD" w14:textId="77777777" w:rsidR="00553A3A" w:rsidRPr="001E027E" w:rsidRDefault="00553A3A" w:rsidP="00495DE8">
            <w:pPr>
              <w:jc w:val="both"/>
              <w:rPr>
                <w:rFonts w:cstheme="minorHAnsi"/>
                <w:sz w:val="23"/>
                <w:szCs w:val="23"/>
              </w:rPr>
            </w:pPr>
            <w:r w:rsidRPr="001E027E">
              <w:rPr>
                <w:rFonts w:eastAsia="Times New Roman" w:cstheme="minorHAnsi"/>
                <w:color w:val="000000"/>
                <w:sz w:val="23"/>
                <w:szCs w:val="23"/>
                <w:bdr w:val="none" w:sz="0" w:space="0" w:color="auto" w:frame="1"/>
              </w:rPr>
              <w:t>Interested</w:t>
            </w:r>
            <w:r w:rsidRPr="001E027E">
              <w:rPr>
                <w:rFonts w:cstheme="minorHAnsi"/>
                <w:sz w:val="23"/>
                <w:szCs w:val="23"/>
              </w:rPr>
              <w:t xml:space="preserve"> candidates should submit their technical and financial proposals as per the details provided in this RFP with the requested attachments. </w:t>
            </w:r>
          </w:p>
          <w:p w14:paraId="21FDDE34" w14:textId="77777777" w:rsidR="00553A3A" w:rsidRPr="001E027E" w:rsidRDefault="00553A3A" w:rsidP="007177AC">
            <w:pPr>
              <w:spacing w:before="240"/>
              <w:jc w:val="both"/>
              <w:rPr>
                <w:rFonts w:cstheme="minorHAnsi"/>
                <w:sz w:val="23"/>
                <w:szCs w:val="23"/>
              </w:rPr>
            </w:pPr>
            <w:r w:rsidRPr="001E027E">
              <w:rPr>
                <w:rFonts w:cstheme="minorHAnsi"/>
                <w:sz w:val="23"/>
                <w:szCs w:val="23"/>
              </w:rPr>
              <w:t xml:space="preserve">Interested candidates shall provide: </w:t>
            </w:r>
          </w:p>
          <w:p w14:paraId="234242DD" w14:textId="77777777" w:rsidR="00553A3A" w:rsidRPr="001E027E" w:rsidRDefault="00553A3A" w:rsidP="00D2527E">
            <w:pPr>
              <w:pStyle w:val="ListParagraph"/>
              <w:numPr>
                <w:ilvl w:val="0"/>
                <w:numId w:val="12"/>
              </w:numPr>
              <w:spacing w:after="0" w:line="240" w:lineRule="auto"/>
              <w:ind w:left="600"/>
              <w:jc w:val="both"/>
              <w:rPr>
                <w:rFonts w:cstheme="minorHAnsi"/>
                <w:sz w:val="23"/>
                <w:szCs w:val="23"/>
              </w:rPr>
            </w:pPr>
            <w:r w:rsidRPr="001E027E">
              <w:rPr>
                <w:rFonts w:cstheme="minorHAnsi"/>
                <w:sz w:val="23"/>
                <w:szCs w:val="23"/>
              </w:rPr>
              <w:t>A technical proposal that reflects an understanding of the requirements of the RFP and includes: (</w:t>
            </w:r>
            <w:proofErr w:type="spellStart"/>
            <w:r w:rsidRPr="001E027E">
              <w:rPr>
                <w:rFonts w:cstheme="minorHAnsi"/>
                <w:sz w:val="23"/>
                <w:szCs w:val="23"/>
              </w:rPr>
              <w:t>i</w:t>
            </w:r>
            <w:proofErr w:type="spellEnd"/>
            <w:r w:rsidRPr="001E027E">
              <w:rPr>
                <w:rFonts w:cstheme="minorHAnsi"/>
                <w:sz w:val="23"/>
                <w:szCs w:val="23"/>
              </w:rPr>
              <w:t xml:space="preserve">) clear methodology to be used in implementing the baseline study; (ii) timeline of deliverables, (iii) the team structure, responsibilities providing the necessary Experts (including required CVs and signed letters of commitment) to undertake the specific technical tasks to meet the objectives of this RFP while ensuring the quality of the outcomes and delivery in a timely manner, and (iv) the company profile covering a summary of company experience and background in addition to examples of like work done by the company in the past. </w:t>
            </w:r>
          </w:p>
          <w:p w14:paraId="400BE72F" w14:textId="77777777" w:rsidR="00553A3A" w:rsidRPr="001E027E" w:rsidRDefault="00553A3A" w:rsidP="00D2527E">
            <w:pPr>
              <w:pStyle w:val="ListParagraph"/>
              <w:numPr>
                <w:ilvl w:val="0"/>
                <w:numId w:val="12"/>
              </w:numPr>
              <w:spacing w:after="0" w:line="240" w:lineRule="auto"/>
              <w:ind w:left="600"/>
              <w:jc w:val="both"/>
              <w:rPr>
                <w:rFonts w:cstheme="minorHAnsi"/>
                <w:sz w:val="23"/>
                <w:szCs w:val="23"/>
              </w:rPr>
            </w:pPr>
            <w:r w:rsidRPr="001E027E">
              <w:rPr>
                <w:rFonts w:cstheme="minorHAnsi"/>
                <w:sz w:val="23"/>
                <w:szCs w:val="23"/>
              </w:rPr>
              <w:t xml:space="preserve">A detailed financial proposal in JOD. </w:t>
            </w:r>
          </w:p>
          <w:p w14:paraId="23B0DA2E" w14:textId="265E264F" w:rsidR="00553A3A" w:rsidRPr="001E027E" w:rsidRDefault="00553A3A" w:rsidP="00495DE8">
            <w:pPr>
              <w:spacing w:before="240" w:after="240"/>
              <w:jc w:val="both"/>
              <w:rPr>
                <w:rFonts w:cstheme="minorHAnsi"/>
                <w:sz w:val="23"/>
                <w:szCs w:val="23"/>
              </w:rPr>
            </w:pPr>
            <w:r w:rsidRPr="001E027E">
              <w:rPr>
                <w:rFonts w:cstheme="minorHAnsi"/>
                <w:sz w:val="23"/>
                <w:szCs w:val="23"/>
              </w:rPr>
              <w:t xml:space="preserve">To be sent by email to: </w:t>
            </w:r>
            <w:hyperlink r:id="rId10" w:history="1">
              <w:r w:rsidRPr="001E027E">
                <w:rPr>
                  <w:rStyle w:val="Hyperlink"/>
                  <w:rFonts w:cstheme="minorHAnsi"/>
                  <w:sz w:val="23"/>
                  <w:szCs w:val="23"/>
                </w:rPr>
                <w:t>amcham@amcham.jo</w:t>
              </w:r>
            </w:hyperlink>
            <w:r w:rsidRPr="001E027E">
              <w:rPr>
                <w:rFonts w:cstheme="minorHAnsi"/>
                <w:sz w:val="23"/>
                <w:szCs w:val="23"/>
              </w:rPr>
              <w:t xml:space="preserve"> with subject line: </w:t>
            </w:r>
            <w:r w:rsidRPr="001E027E">
              <w:rPr>
                <w:rFonts w:cstheme="minorHAnsi"/>
                <w:b/>
                <w:bCs/>
                <w:sz w:val="23"/>
                <w:szCs w:val="23"/>
              </w:rPr>
              <w:t>Aggregation Business Model Baseline Study</w:t>
            </w:r>
            <w:r w:rsidR="007177AC" w:rsidRPr="001E027E">
              <w:rPr>
                <w:rFonts w:cstheme="minorHAnsi"/>
                <w:b/>
                <w:bCs/>
                <w:sz w:val="23"/>
                <w:szCs w:val="23"/>
              </w:rPr>
              <w:t xml:space="preserve"> – RFP 00</w:t>
            </w:r>
            <w:r w:rsidR="00BE4A82">
              <w:rPr>
                <w:rFonts w:cstheme="minorHAnsi"/>
                <w:b/>
                <w:bCs/>
                <w:sz w:val="23"/>
                <w:szCs w:val="23"/>
              </w:rPr>
              <w:t>2</w:t>
            </w:r>
            <w:r w:rsidR="007177AC" w:rsidRPr="001E027E">
              <w:rPr>
                <w:rFonts w:cstheme="minorHAnsi"/>
                <w:b/>
                <w:bCs/>
                <w:sz w:val="23"/>
                <w:szCs w:val="23"/>
              </w:rPr>
              <w:t>/2024</w:t>
            </w:r>
            <w:r w:rsidRPr="001E027E">
              <w:rPr>
                <w:rFonts w:cstheme="minorHAnsi"/>
                <w:sz w:val="23"/>
                <w:szCs w:val="23"/>
              </w:rPr>
              <w:t xml:space="preserve">, no later than </w:t>
            </w:r>
            <w:r w:rsidR="00D2527E">
              <w:rPr>
                <w:rFonts w:eastAsia="Times New Roman" w:cstheme="minorHAnsi"/>
                <w:bCs/>
                <w:color w:val="000000"/>
                <w:sz w:val="23"/>
                <w:szCs w:val="23"/>
                <w:bdr w:val="none" w:sz="0" w:space="0" w:color="auto" w:frame="1"/>
              </w:rPr>
              <w:t>Wednesday February 28</w:t>
            </w:r>
            <w:r w:rsidR="00D2527E" w:rsidRPr="00D2527E">
              <w:rPr>
                <w:rFonts w:eastAsia="Times New Roman" w:cstheme="minorHAnsi"/>
                <w:bCs/>
                <w:color w:val="000000"/>
                <w:sz w:val="23"/>
                <w:szCs w:val="23"/>
                <w:bdr w:val="none" w:sz="0" w:space="0" w:color="auto" w:frame="1"/>
                <w:vertAlign w:val="superscript"/>
              </w:rPr>
              <w:t>th</w:t>
            </w:r>
            <w:r w:rsidR="00D2527E">
              <w:rPr>
                <w:rFonts w:eastAsia="Times New Roman" w:cstheme="minorHAnsi"/>
                <w:bCs/>
                <w:color w:val="000000"/>
                <w:sz w:val="23"/>
                <w:szCs w:val="23"/>
                <w:bdr w:val="none" w:sz="0" w:space="0" w:color="auto" w:frame="1"/>
              </w:rPr>
              <w:t>, 2024.</w:t>
            </w:r>
          </w:p>
        </w:tc>
      </w:tr>
      <w:tr w:rsidR="00553A3A" w:rsidRPr="001E027E" w14:paraId="3A8216D2" w14:textId="77777777" w:rsidTr="007177AC">
        <w:trPr>
          <w:trHeight w:val="1061"/>
        </w:trPr>
        <w:tc>
          <w:tcPr>
            <w:tcW w:w="2552" w:type="dxa"/>
          </w:tcPr>
          <w:p w14:paraId="1A6C38A0" w14:textId="77777777" w:rsidR="00553A3A" w:rsidRPr="001E027E" w:rsidRDefault="00553A3A" w:rsidP="00495DE8">
            <w:pPr>
              <w:contextualSpacing/>
              <w:jc w:val="both"/>
              <w:rPr>
                <w:rFonts w:cstheme="minorHAnsi"/>
                <w:b/>
                <w:spacing w:val="-4"/>
                <w:sz w:val="23"/>
                <w:szCs w:val="23"/>
              </w:rPr>
            </w:pPr>
            <w:r w:rsidRPr="001E027E">
              <w:rPr>
                <w:rFonts w:cstheme="minorHAnsi"/>
                <w:b/>
                <w:spacing w:val="-4"/>
                <w:sz w:val="23"/>
                <w:szCs w:val="23"/>
              </w:rPr>
              <w:t>Date for Opening Proposals Session:</w:t>
            </w:r>
          </w:p>
        </w:tc>
        <w:tc>
          <w:tcPr>
            <w:tcW w:w="7229" w:type="dxa"/>
          </w:tcPr>
          <w:p w14:paraId="44C506F3" w14:textId="1F660AB1" w:rsidR="00553A3A" w:rsidRPr="001E027E" w:rsidRDefault="00526862" w:rsidP="00495DE8">
            <w:pPr>
              <w:jc w:val="both"/>
              <w:rPr>
                <w:rFonts w:cstheme="minorHAnsi"/>
                <w:b/>
                <w:bCs/>
                <w:spacing w:val="-4"/>
                <w:sz w:val="23"/>
                <w:szCs w:val="23"/>
              </w:rPr>
            </w:pPr>
            <w:r>
              <w:rPr>
                <w:rFonts w:eastAsia="Times New Roman" w:cstheme="minorHAnsi"/>
                <w:b/>
                <w:bCs/>
                <w:color w:val="000000"/>
                <w:sz w:val="23"/>
                <w:szCs w:val="23"/>
                <w:bdr w:val="none" w:sz="0" w:space="0" w:color="auto" w:frame="1"/>
              </w:rPr>
              <w:t>Wednesday February 28</w:t>
            </w:r>
            <w:r w:rsidRPr="00526862">
              <w:rPr>
                <w:rFonts w:eastAsia="Times New Roman" w:cstheme="minorHAnsi"/>
                <w:b/>
                <w:bCs/>
                <w:color w:val="000000"/>
                <w:sz w:val="23"/>
                <w:szCs w:val="23"/>
                <w:bdr w:val="none" w:sz="0" w:space="0" w:color="auto" w:frame="1"/>
                <w:vertAlign w:val="superscript"/>
              </w:rPr>
              <w:t>th</w:t>
            </w:r>
            <w:r w:rsidR="00D2527E" w:rsidRPr="00D2527E">
              <w:rPr>
                <w:rFonts w:eastAsia="Times New Roman" w:cstheme="minorHAnsi"/>
                <w:b/>
                <w:bCs/>
                <w:color w:val="000000"/>
                <w:sz w:val="23"/>
                <w:szCs w:val="23"/>
                <w:bdr w:val="none" w:sz="0" w:space="0" w:color="auto" w:frame="1"/>
              </w:rPr>
              <w:t>, 2024</w:t>
            </w:r>
          </w:p>
          <w:p w14:paraId="55A8744A" w14:textId="77777777" w:rsidR="00553A3A" w:rsidRPr="001E027E" w:rsidRDefault="00553A3A" w:rsidP="00495DE8">
            <w:pPr>
              <w:spacing w:before="240" w:after="240"/>
              <w:jc w:val="both"/>
              <w:rPr>
                <w:rFonts w:cstheme="minorHAnsi"/>
                <w:sz w:val="23"/>
                <w:szCs w:val="23"/>
              </w:rPr>
            </w:pPr>
            <w:r w:rsidRPr="00CE60DB">
              <w:rPr>
                <w:rFonts w:cstheme="minorHAnsi"/>
                <w:i/>
                <w:iCs/>
                <w:sz w:val="23"/>
                <w:szCs w:val="23"/>
              </w:rPr>
              <w:t>AmCham-Jordan will conduct a tender opening session at AmCham-Jordan Offices to ensure the transparency of the selection process.</w:t>
            </w:r>
          </w:p>
        </w:tc>
      </w:tr>
      <w:tr w:rsidR="00553A3A" w:rsidRPr="001E027E" w14:paraId="40153711" w14:textId="77777777" w:rsidTr="007177AC">
        <w:trPr>
          <w:trHeight w:val="179"/>
        </w:trPr>
        <w:tc>
          <w:tcPr>
            <w:tcW w:w="2552" w:type="dxa"/>
          </w:tcPr>
          <w:p w14:paraId="2BB24B42" w14:textId="77777777" w:rsidR="00553A3A" w:rsidRPr="001E027E" w:rsidRDefault="00553A3A" w:rsidP="00495DE8">
            <w:pPr>
              <w:contextualSpacing/>
              <w:jc w:val="both"/>
              <w:rPr>
                <w:rFonts w:cstheme="minorHAnsi"/>
                <w:b/>
                <w:spacing w:val="-4"/>
                <w:sz w:val="23"/>
                <w:szCs w:val="23"/>
              </w:rPr>
            </w:pPr>
            <w:r w:rsidRPr="001E027E">
              <w:rPr>
                <w:rFonts w:cstheme="minorHAnsi"/>
                <w:b/>
                <w:spacing w:val="-4"/>
                <w:sz w:val="23"/>
                <w:szCs w:val="23"/>
              </w:rPr>
              <w:t xml:space="preserve">Anticipated Date for final selection: </w:t>
            </w:r>
          </w:p>
        </w:tc>
        <w:tc>
          <w:tcPr>
            <w:tcW w:w="7229" w:type="dxa"/>
          </w:tcPr>
          <w:p w14:paraId="71FDFC10" w14:textId="0752F571" w:rsidR="00553A3A" w:rsidRPr="00D2527E" w:rsidRDefault="00526862" w:rsidP="00495DE8">
            <w:pPr>
              <w:contextualSpacing/>
              <w:jc w:val="both"/>
              <w:rPr>
                <w:rFonts w:eastAsia="Times New Roman" w:cstheme="minorHAnsi"/>
                <w:b/>
                <w:bCs/>
                <w:color w:val="000000"/>
                <w:sz w:val="23"/>
                <w:szCs w:val="23"/>
                <w:bdr w:val="none" w:sz="0" w:space="0" w:color="auto" w:frame="1"/>
              </w:rPr>
            </w:pPr>
            <w:r>
              <w:rPr>
                <w:rFonts w:eastAsia="Times New Roman" w:cstheme="minorHAnsi"/>
                <w:b/>
                <w:bCs/>
                <w:color w:val="000000"/>
                <w:sz w:val="23"/>
                <w:szCs w:val="23"/>
                <w:bdr w:val="none" w:sz="0" w:space="0" w:color="auto" w:frame="1"/>
              </w:rPr>
              <w:t>Wednesday March 6</w:t>
            </w:r>
            <w:r w:rsidRPr="00526862">
              <w:rPr>
                <w:rFonts w:eastAsia="Times New Roman" w:cstheme="minorHAnsi"/>
                <w:b/>
                <w:bCs/>
                <w:color w:val="000000"/>
                <w:sz w:val="23"/>
                <w:szCs w:val="23"/>
                <w:bdr w:val="none" w:sz="0" w:space="0" w:color="auto" w:frame="1"/>
                <w:vertAlign w:val="superscript"/>
              </w:rPr>
              <w:t>th</w:t>
            </w:r>
            <w:r w:rsidR="00D2527E" w:rsidRPr="00D2527E">
              <w:rPr>
                <w:rFonts w:eastAsia="Times New Roman" w:cstheme="minorHAnsi"/>
                <w:b/>
                <w:bCs/>
                <w:color w:val="000000"/>
                <w:sz w:val="23"/>
                <w:szCs w:val="23"/>
                <w:bdr w:val="none" w:sz="0" w:space="0" w:color="auto" w:frame="1"/>
              </w:rPr>
              <w:t>, 2024</w:t>
            </w:r>
          </w:p>
          <w:p w14:paraId="37BBF0E4" w14:textId="77777777" w:rsidR="00553A3A" w:rsidRPr="00D2527E" w:rsidRDefault="00553A3A" w:rsidP="00495DE8">
            <w:pPr>
              <w:contextualSpacing/>
              <w:jc w:val="both"/>
              <w:rPr>
                <w:rFonts w:cstheme="minorHAnsi"/>
                <w:b/>
                <w:bCs/>
                <w:spacing w:val="-6"/>
                <w:sz w:val="23"/>
                <w:szCs w:val="23"/>
              </w:rPr>
            </w:pPr>
          </w:p>
        </w:tc>
      </w:tr>
    </w:tbl>
    <w:p w14:paraId="09271A2D" w14:textId="77777777" w:rsidR="00553A3A" w:rsidRDefault="00553A3A" w:rsidP="00782032">
      <w:pPr>
        <w:rPr>
          <w:b/>
          <w:bCs/>
          <w:sz w:val="28"/>
          <w:szCs w:val="28"/>
        </w:rPr>
      </w:pPr>
    </w:p>
    <w:p w14:paraId="124798F5" w14:textId="77777777" w:rsidR="00D2527E" w:rsidRPr="00D2527E" w:rsidRDefault="00D2527E" w:rsidP="00D2527E">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INTRODUCTION:</w:t>
      </w:r>
    </w:p>
    <w:p w14:paraId="5FC3BA9B" w14:textId="77777777" w:rsidR="00D2527E" w:rsidRPr="00D2527E" w:rsidRDefault="00D2527E" w:rsidP="00D2527E">
      <w:pPr>
        <w:shd w:val="clear" w:color="auto" w:fill="FFFFFF" w:themeFill="background1"/>
        <w:spacing w:after="0" w:line="240" w:lineRule="auto"/>
        <w:jc w:val="both"/>
        <w:rPr>
          <w:rFonts w:eastAsia="Times New Roman" w:cstheme="minorHAnsi"/>
          <w:color w:val="000000"/>
          <w:sz w:val="24"/>
          <w:szCs w:val="24"/>
          <w:bdr w:val="none" w:sz="0" w:space="0" w:color="auto" w:frame="1"/>
        </w:rPr>
      </w:pPr>
      <w:r w:rsidRPr="00D2527E">
        <w:rPr>
          <w:rFonts w:eastAsia="Times New Roman" w:cstheme="minorHAnsi"/>
          <w:b/>
          <w:bCs/>
          <w:color w:val="000000"/>
          <w:sz w:val="24"/>
          <w:szCs w:val="24"/>
          <w:bdr w:val="none" w:sz="0" w:space="0" w:color="auto" w:frame="1"/>
        </w:rPr>
        <w:t>The American Chamber of Commerce in Jordan (AmCham-Jordan)</w:t>
      </w:r>
      <w:r w:rsidRPr="00D2527E">
        <w:rPr>
          <w:rFonts w:eastAsia="Times New Roman" w:cstheme="minorHAnsi"/>
          <w:color w:val="000000"/>
          <w:sz w:val="24"/>
          <w:szCs w:val="24"/>
          <w:bdr w:val="none" w:sz="0" w:space="0" w:color="auto" w:frame="1"/>
        </w:rPr>
        <w:t xml:space="preserve"> is a voluntary not-for-profit member-based organization established in 1999. With over 250 member 90% of which are SMEs. For more than 20 years AmCham-Jordan has been contributing to Jordan’s sustainable economic development through support to business growth and enhancement of Jordanian – American business relations. AmCham-Jordan is directly affiliated with the United States Chamber of Commerce in Washington D.C. and is member of the AmCham MENA Regional Council.</w:t>
      </w:r>
    </w:p>
    <w:p w14:paraId="72DAB0B6" w14:textId="77777777" w:rsidR="00D2527E" w:rsidRPr="00D2527E" w:rsidRDefault="00D2527E" w:rsidP="00D2527E">
      <w:pPr>
        <w:pStyle w:val="NormalWeb"/>
        <w:spacing w:before="240" w:after="160"/>
        <w:jc w:val="both"/>
        <w:rPr>
          <w:rFonts w:asciiTheme="minorHAnsi" w:hAnsiTheme="minorHAnsi" w:cstheme="minorHAnsi"/>
        </w:rPr>
      </w:pPr>
      <w:r w:rsidRPr="00D2527E">
        <w:rPr>
          <w:rFonts w:asciiTheme="minorHAnsi" w:hAnsiTheme="minorHAnsi" w:cstheme="minorHAnsi"/>
          <w:b/>
          <w:bCs/>
          <w:color w:val="000000"/>
          <w:bdr w:val="none" w:sz="0" w:space="0" w:color="auto" w:frame="1"/>
        </w:rPr>
        <w:t>USAID Informal Livelihood Advancement Activity (</w:t>
      </w:r>
      <w:proofErr w:type="spellStart"/>
      <w:r w:rsidRPr="00D2527E">
        <w:rPr>
          <w:rFonts w:asciiTheme="minorHAnsi" w:hAnsiTheme="minorHAnsi" w:cstheme="minorHAnsi"/>
          <w:b/>
          <w:bCs/>
          <w:color w:val="000000"/>
          <w:bdr w:val="none" w:sz="0" w:space="0" w:color="auto" w:frame="1"/>
        </w:rPr>
        <w:t>Iqlaa</w:t>
      </w:r>
      <w:proofErr w:type="spellEnd"/>
      <w:r w:rsidRPr="00D2527E">
        <w:rPr>
          <w:rFonts w:asciiTheme="minorHAnsi" w:hAnsiTheme="minorHAnsi" w:cstheme="minorHAnsi"/>
          <w:b/>
          <w:bCs/>
          <w:color w:val="000000"/>
          <w:bdr w:val="none" w:sz="0" w:space="0" w:color="auto" w:frame="1"/>
        </w:rPr>
        <w:t>)</w:t>
      </w:r>
      <w:r w:rsidRPr="00D2527E">
        <w:rPr>
          <w:rFonts w:asciiTheme="minorHAnsi" w:hAnsiTheme="minorHAnsi" w:cstheme="minorHAnsi"/>
          <w:color w:val="000000"/>
          <w:bdr w:val="none" w:sz="0" w:space="0" w:color="auto" w:frame="1"/>
        </w:rPr>
        <w:t xml:space="preserve"> is a five-year USAID funded program that started in 2022 and aims to support Jordan's HBBs and MSEs to grow, transform, and become resilient to future shocks. </w:t>
      </w:r>
      <w:proofErr w:type="spellStart"/>
      <w:r w:rsidRPr="00D2527E">
        <w:rPr>
          <w:rFonts w:asciiTheme="minorHAnsi" w:hAnsiTheme="minorHAnsi" w:cstheme="minorHAnsi"/>
          <w:color w:val="000000"/>
          <w:bdr w:val="none" w:sz="0" w:space="0" w:color="auto" w:frame="1"/>
        </w:rPr>
        <w:t>Iqlaa’s</w:t>
      </w:r>
      <w:proofErr w:type="spellEnd"/>
      <w:r w:rsidRPr="00D2527E">
        <w:rPr>
          <w:rFonts w:asciiTheme="minorHAnsi" w:hAnsiTheme="minorHAnsi" w:cstheme="minorHAnsi"/>
          <w:color w:val="000000"/>
          <w:bdr w:val="none" w:sz="0" w:space="0" w:color="auto" w:frame="1"/>
        </w:rPr>
        <w:t xml:space="preserve"> approach explores new ways of doing business and improving access to finance, markets, and services. The program focuses on four sectors: agriculture, hospitality and tourism, manufacturing, and services, with a special focus on technology development and implementation. </w:t>
      </w:r>
      <w:proofErr w:type="spellStart"/>
      <w:r w:rsidRPr="00D2527E">
        <w:rPr>
          <w:rFonts w:asciiTheme="minorHAnsi" w:hAnsiTheme="minorHAnsi" w:cstheme="minorHAnsi"/>
          <w:color w:val="000000"/>
          <w:bdr w:val="none" w:sz="0" w:space="0" w:color="auto" w:frame="1"/>
        </w:rPr>
        <w:t>Iqlaa</w:t>
      </w:r>
      <w:proofErr w:type="spellEnd"/>
      <w:r w:rsidRPr="00D2527E">
        <w:rPr>
          <w:rFonts w:asciiTheme="minorHAnsi" w:hAnsiTheme="minorHAnsi" w:cstheme="minorHAnsi"/>
          <w:color w:val="000000"/>
          <w:bdr w:val="none" w:sz="0" w:space="0" w:color="auto" w:frame="1"/>
        </w:rPr>
        <w:t xml:space="preserve"> infuses a gender, youth, and social inclusion lens throughout all interventions</w:t>
      </w:r>
      <w:r w:rsidRPr="00D2527E">
        <w:rPr>
          <w:rFonts w:asciiTheme="minorHAnsi" w:hAnsiTheme="minorHAnsi" w:cstheme="minorHAnsi"/>
          <w:color w:val="000000"/>
        </w:rPr>
        <w:t>.</w:t>
      </w:r>
    </w:p>
    <w:p w14:paraId="4ABA1F3E" w14:textId="77777777" w:rsidR="00D2527E" w:rsidRPr="00D2527E" w:rsidRDefault="00D2527E" w:rsidP="00D2527E">
      <w:pPr>
        <w:pStyle w:val="NormalWeb"/>
        <w:spacing w:before="240" w:beforeAutospacing="0" w:after="160" w:afterAutospacing="0"/>
        <w:jc w:val="both"/>
        <w:rPr>
          <w:rFonts w:asciiTheme="minorHAnsi" w:hAnsiTheme="minorHAnsi" w:cstheme="minorHAnsi"/>
        </w:rPr>
      </w:pPr>
      <w:r w:rsidRPr="00D2527E">
        <w:rPr>
          <w:rFonts w:asciiTheme="minorHAnsi" w:hAnsiTheme="minorHAnsi" w:cstheme="minorHAnsi"/>
          <w:color w:val="000000"/>
        </w:rPr>
        <w:t xml:space="preserve">Through research and adaptive collaborative learning, </w:t>
      </w:r>
      <w:proofErr w:type="spellStart"/>
      <w:r w:rsidRPr="00D2527E">
        <w:rPr>
          <w:rFonts w:asciiTheme="minorHAnsi" w:hAnsiTheme="minorHAnsi" w:cstheme="minorHAnsi"/>
          <w:color w:val="000000"/>
        </w:rPr>
        <w:t>Iqlaa</w:t>
      </w:r>
      <w:proofErr w:type="spellEnd"/>
      <w:r w:rsidRPr="00D2527E">
        <w:rPr>
          <w:rFonts w:asciiTheme="minorHAnsi" w:hAnsiTheme="minorHAnsi" w:cstheme="minorHAnsi"/>
          <w:color w:val="000000"/>
        </w:rPr>
        <w:t xml:space="preserve"> will identify opportunities, incentives, and market constraints that facilitate or restrict formalization and growth. Based on the findings, </w:t>
      </w:r>
      <w:proofErr w:type="spellStart"/>
      <w:r w:rsidRPr="00D2527E">
        <w:rPr>
          <w:rFonts w:asciiTheme="minorHAnsi" w:hAnsiTheme="minorHAnsi" w:cstheme="minorHAnsi"/>
          <w:color w:val="000000"/>
        </w:rPr>
        <w:t>Iqlaa</w:t>
      </w:r>
      <w:proofErr w:type="spellEnd"/>
      <w:r w:rsidRPr="00D2527E">
        <w:rPr>
          <w:rFonts w:asciiTheme="minorHAnsi" w:hAnsiTheme="minorHAnsi" w:cstheme="minorHAnsi"/>
          <w:color w:val="000000"/>
        </w:rPr>
        <w:t xml:space="preserve"> will implement best practices in enterprise strengthening, inclusive job creation, and financial sector development within a market systems development (MSD) framework. </w:t>
      </w:r>
      <w:proofErr w:type="spellStart"/>
      <w:r w:rsidRPr="00D2527E">
        <w:rPr>
          <w:rFonts w:asciiTheme="minorHAnsi" w:hAnsiTheme="minorHAnsi" w:cstheme="minorHAnsi"/>
          <w:color w:val="000000"/>
        </w:rPr>
        <w:t>Iqlaa</w:t>
      </w:r>
      <w:proofErr w:type="spellEnd"/>
      <w:r w:rsidRPr="00D2527E">
        <w:rPr>
          <w:rFonts w:asciiTheme="minorHAnsi" w:hAnsiTheme="minorHAnsi" w:cstheme="minorHAnsi"/>
          <w:color w:val="000000"/>
        </w:rPr>
        <w:t xml:space="preserve"> will also leverage innovative behavioral change methodologies to facilitate long-term, sustainable changes in the MSEs ecosystem in Jordan.</w:t>
      </w:r>
    </w:p>
    <w:p w14:paraId="614D615E" w14:textId="77777777" w:rsidR="00D2527E" w:rsidRPr="00D2527E" w:rsidRDefault="00D2527E" w:rsidP="00D2527E">
      <w:pPr>
        <w:spacing w:before="240" w:after="240" w:line="240" w:lineRule="auto"/>
        <w:jc w:val="both"/>
        <w:rPr>
          <w:rFonts w:eastAsia="Times New Roman" w:cstheme="minorHAnsi"/>
          <w:color w:val="000000"/>
          <w:sz w:val="24"/>
          <w:szCs w:val="24"/>
          <w:bdr w:val="none" w:sz="0" w:space="0" w:color="auto" w:frame="1"/>
        </w:rPr>
      </w:pPr>
      <w:r w:rsidRPr="00D2527E">
        <w:rPr>
          <w:rFonts w:cstheme="minorHAnsi"/>
          <w:b/>
          <w:bCs/>
          <w:color w:val="000000"/>
          <w:sz w:val="24"/>
          <w:szCs w:val="24"/>
        </w:rPr>
        <w:t>Implementing Organizations:</w:t>
      </w:r>
      <w:r w:rsidRPr="00D2527E">
        <w:rPr>
          <w:rFonts w:cstheme="minorHAnsi"/>
          <w:color w:val="000000"/>
          <w:sz w:val="24"/>
          <w:szCs w:val="24"/>
        </w:rPr>
        <w:t xml:space="preserve"> Mercy Corps (Lead Implementer), Andersen for Legal and Tax Consultancy, Dalberg Design, Expectation State, Middle East Investment Initiative (MEII), Migrate-Jordan, Q-Perspective, and American Chamber of Commerce in Jordan (AmCham).</w:t>
      </w:r>
    </w:p>
    <w:p w14:paraId="709D36CD" w14:textId="77777777" w:rsidR="00D2527E" w:rsidRPr="00D2527E" w:rsidRDefault="00D2527E" w:rsidP="00D2527E">
      <w:pPr>
        <w:spacing w:before="240" w:after="240" w:line="240" w:lineRule="auto"/>
        <w:jc w:val="both"/>
        <w:rPr>
          <w:rFonts w:eastAsia="Times New Roman" w:cstheme="minorHAnsi"/>
          <w:color w:val="000000"/>
          <w:sz w:val="24"/>
          <w:szCs w:val="24"/>
          <w:bdr w:val="none" w:sz="0" w:space="0" w:color="auto" w:frame="1"/>
        </w:rPr>
      </w:pPr>
      <w:r w:rsidRPr="00D2527E">
        <w:rPr>
          <w:rFonts w:eastAsia="Times New Roman" w:cstheme="minorHAnsi"/>
          <w:b/>
          <w:bCs/>
          <w:color w:val="000000"/>
          <w:sz w:val="24"/>
          <w:szCs w:val="24"/>
          <w:bdr w:val="none" w:sz="0" w:space="0" w:color="auto" w:frame="1"/>
        </w:rPr>
        <w:t xml:space="preserve">AmCham-Jordan is an implementation partner in </w:t>
      </w:r>
      <w:proofErr w:type="spellStart"/>
      <w:r w:rsidRPr="00D2527E">
        <w:rPr>
          <w:rFonts w:eastAsia="Times New Roman" w:cstheme="minorHAnsi"/>
          <w:b/>
          <w:bCs/>
          <w:color w:val="000000"/>
          <w:sz w:val="24"/>
          <w:szCs w:val="24"/>
          <w:bdr w:val="none" w:sz="0" w:space="0" w:color="auto" w:frame="1"/>
        </w:rPr>
        <w:t>Iqlaa</w:t>
      </w:r>
      <w:proofErr w:type="spellEnd"/>
      <w:r w:rsidRPr="00D2527E">
        <w:rPr>
          <w:rFonts w:eastAsia="Times New Roman" w:cstheme="minorHAnsi"/>
          <w:color w:val="000000"/>
          <w:sz w:val="24"/>
          <w:szCs w:val="24"/>
          <w:bdr w:val="none" w:sz="0" w:space="0" w:color="auto" w:frame="1"/>
        </w:rPr>
        <w:t xml:space="preserve">, and seeks to contribute to achieving the </w:t>
      </w:r>
      <w:proofErr w:type="spellStart"/>
      <w:r w:rsidRPr="00D2527E">
        <w:rPr>
          <w:rFonts w:eastAsia="Times New Roman" w:cstheme="minorHAnsi"/>
          <w:color w:val="000000"/>
          <w:sz w:val="24"/>
          <w:szCs w:val="24"/>
          <w:bdr w:val="none" w:sz="0" w:space="0" w:color="auto" w:frame="1"/>
        </w:rPr>
        <w:t>Iqlaa</w:t>
      </w:r>
      <w:proofErr w:type="spellEnd"/>
      <w:r w:rsidRPr="00D2527E">
        <w:rPr>
          <w:rFonts w:eastAsia="Times New Roman" w:cstheme="minorHAnsi"/>
          <w:color w:val="000000"/>
          <w:sz w:val="24"/>
          <w:szCs w:val="24"/>
          <w:bdr w:val="none" w:sz="0" w:space="0" w:color="auto" w:frame="1"/>
        </w:rPr>
        <w:t xml:space="preserve"> goals by enhancing synergies between the various local economic actors by empowering MSEs and support them to grow locally and internationally. AmCham-Jordan’s interventions are to; (</w:t>
      </w:r>
      <w:proofErr w:type="spellStart"/>
      <w:r w:rsidRPr="00D2527E">
        <w:rPr>
          <w:rFonts w:eastAsia="Times New Roman" w:cstheme="minorHAnsi"/>
          <w:color w:val="000000"/>
          <w:sz w:val="24"/>
          <w:szCs w:val="24"/>
          <w:bdr w:val="none" w:sz="0" w:space="0" w:color="auto" w:frame="1"/>
        </w:rPr>
        <w:t>i</w:t>
      </w:r>
      <w:proofErr w:type="spellEnd"/>
      <w:r w:rsidRPr="00D2527E">
        <w:rPr>
          <w:rFonts w:eastAsia="Times New Roman" w:cstheme="minorHAnsi"/>
          <w:color w:val="000000"/>
          <w:sz w:val="24"/>
          <w:szCs w:val="24"/>
          <w:bdr w:val="none" w:sz="0" w:space="0" w:color="auto" w:frame="1"/>
        </w:rPr>
        <w:t xml:space="preserve">) Develop an Aggregator Accelerator Program to support the development of commercially driven and managed enterprises that are able to capture market opportunities locally and internationally, and to (ii) Leverage AmCham-Jordan’s Local Market Knowledge by creating linkages between MSEs and AmCham-Jordan’s membership base to encourage local sourcing and sales transactions. </w:t>
      </w:r>
    </w:p>
    <w:p w14:paraId="3B3ED845" w14:textId="4055C5EB" w:rsidR="00D2527E" w:rsidRPr="00D2527E" w:rsidRDefault="00D2527E" w:rsidP="00D2527E">
      <w:pPr>
        <w:spacing w:before="240" w:after="240" w:line="240" w:lineRule="auto"/>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 xml:space="preserve">Accordingly, AmCham-Jordan under </w:t>
      </w:r>
      <w:proofErr w:type="spellStart"/>
      <w:r w:rsidRPr="00D2527E">
        <w:rPr>
          <w:rFonts w:eastAsia="Times New Roman" w:cstheme="minorHAnsi"/>
          <w:color w:val="000000"/>
          <w:sz w:val="24"/>
          <w:szCs w:val="24"/>
          <w:bdr w:val="none" w:sz="0" w:space="0" w:color="auto" w:frame="1"/>
        </w:rPr>
        <w:t>Iqlaa</w:t>
      </w:r>
      <w:proofErr w:type="spellEnd"/>
      <w:r w:rsidRPr="00D2527E">
        <w:rPr>
          <w:rFonts w:eastAsia="Times New Roman" w:cstheme="minorHAnsi"/>
          <w:color w:val="000000"/>
          <w:sz w:val="24"/>
          <w:szCs w:val="24"/>
          <w:bdr w:val="none" w:sz="0" w:space="0" w:color="auto" w:frame="1"/>
        </w:rPr>
        <w:t>, will put in place a specific program to help MSEs aggregators to speed up and enhance their working relations with MSEs and HBBs to accelerate their collaborations and ensure that they can grow and expand their business successfully.</w:t>
      </w:r>
      <w:r>
        <w:rPr>
          <w:rFonts w:eastAsia="Times New Roman" w:cstheme="minorHAnsi"/>
          <w:color w:val="000000"/>
          <w:sz w:val="24"/>
          <w:szCs w:val="24"/>
          <w:bdr w:val="none" w:sz="0" w:space="0" w:color="auto" w:frame="1"/>
        </w:rPr>
        <w:t xml:space="preserve"> </w:t>
      </w:r>
      <w:r w:rsidRPr="00D2527E">
        <w:rPr>
          <w:rFonts w:eastAsia="Times New Roman" w:cstheme="minorHAnsi"/>
          <w:color w:val="000000"/>
          <w:sz w:val="24"/>
          <w:szCs w:val="24"/>
          <w:bdr w:val="none" w:sz="0" w:space="0" w:color="auto" w:frame="1"/>
        </w:rPr>
        <w:t xml:space="preserve">To support this aggregation business model in Jordan, AmCham-Jordan wishes to undertake a </w:t>
      </w:r>
      <w:r w:rsidRPr="00D2527E">
        <w:rPr>
          <w:rFonts w:eastAsia="Times New Roman" w:cstheme="minorHAnsi"/>
          <w:color w:val="000000"/>
          <w:sz w:val="24"/>
          <w:szCs w:val="24"/>
          <w:bdr w:val="none" w:sz="0" w:space="0" w:color="auto" w:frame="1"/>
        </w:rPr>
        <w:lastRenderedPageBreak/>
        <w:t xml:space="preserve">comprehensive baseline study to assess existing business models, sectors and patterns in Jordan that would support the successful implementation and dissemination of the aggregation business model. </w:t>
      </w:r>
    </w:p>
    <w:p w14:paraId="74FBAEF9" w14:textId="77777777" w:rsidR="00D2527E" w:rsidRPr="00D2527E" w:rsidRDefault="00D2527E" w:rsidP="00D2527E">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OBJECTIVE:</w:t>
      </w:r>
    </w:p>
    <w:p w14:paraId="7674737A" w14:textId="70C4D1FA" w:rsidR="00D2527E" w:rsidRDefault="00D2527E" w:rsidP="00D2527E">
      <w:pPr>
        <w:spacing w:after="0"/>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The study aims to draw insights from successful aggregation practices across various countries and sectors, and to have a clear understanding of the local socio-economic dynamics that will support AmCham-Jordan to identify potential areas for improvement and devise strategies to enhance the effectiveness, efficiency, and the various patterns that the aggregation model may take in Jordan.</w:t>
      </w:r>
    </w:p>
    <w:p w14:paraId="49B84F6B" w14:textId="77777777" w:rsidR="00D2527E" w:rsidRPr="00D2527E" w:rsidRDefault="00D2527E" w:rsidP="00D2527E">
      <w:pPr>
        <w:spacing w:after="0"/>
        <w:jc w:val="both"/>
        <w:rPr>
          <w:rFonts w:eastAsia="Times New Roman" w:cstheme="minorHAnsi"/>
          <w:color w:val="000000"/>
          <w:sz w:val="24"/>
          <w:szCs w:val="24"/>
          <w:bdr w:val="none" w:sz="0" w:space="0" w:color="auto" w:frame="1"/>
        </w:rPr>
      </w:pPr>
    </w:p>
    <w:p w14:paraId="6C7EF43F" w14:textId="1F4EBAAF" w:rsidR="00D2527E" w:rsidRDefault="00D2527E" w:rsidP="00D2527E">
      <w:pPr>
        <w:spacing w:after="0"/>
        <w:jc w:val="both"/>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Accordingly, the objectives of the study are to:</w:t>
      </w:r>
    </w:p>
    <w:p w14:paraId="5D6D0880" w14:textId="77777777" w:rsidR="00D2527E" w:rsidRPr="00D2527E" w:rsidRDefault="00D2527E" w:rsidP="00D2527E">
      <w:pPr>
        <w:pStyle w:val="ListParagraph"/>
        <w:numPr>
          <w:ilvl w:val="0"/>
          <w:numId w:val="19"/>
        </w:numPr>
        <w:spacing w:after="0"/>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 xml:space="preserve">provide valuable insights into international best practices that are applicable to the Jordanian context; </w:t>
      </w:r>
    </w:p>
    <w:p w14:paraId="3AEBFAD4" w14:textId="77777777" w:rsidR="00D2527E" w:rsidRPr="00D2527E" w:rsidRDefault="00D2527E" w:rsidP="00D2527E">
      <w:pPr>
        <w:pStyle w:val="ListParagraph"/>
        <w:numPr>
          <w:ilvl w:val="0"/>
          <w:numId w:val="19"/>
        </w:numPr>
        <w:spacing w:after="240"/>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shed light on how aggregation models may take shape within the national Jordanian context and local market dynamics, and</w:t>
      </w:r>
    </w:p>
    <w:p w14:paraId="0A02792D" w14:textId="77777777" w:rsidR="00D2527E" w:rsidRPr="00D2527E" w:rsidRDefault="00D2527E" w:rsidP="00D2527E">
      <w:pPr>
        <w:pStyle w:val="ListParagraph"/>
        <w:numPr>
          <w:ilvl w:val="0"/>
          <w:numId w:val="19"/>
        </w:numPr>
        <w:spacing w:after="240"/>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 xml:space="preserve">identify the benefits, specificities, and challenges faced within Jordan’s business ecosystem to help inform the design and implementation of the aggregation business model in Jordan. </w:t>
      </w:r>
    </w:p>
    <w:p w14:paraId="1BEF64E1" w14:textId="77777777" w:rsidR="00D2527E" w:rsidRPr="005D0613" w:rsidRDefault="00D2527E" w:rsidP="005D0613">
      <w:pPr>
        <w:spacing w:after="0" w:line="240" w:lineRule="auto"/>
        <w:rPr>
          <w:rFonts w:cstheme="minorHAnsi"/>
          <w:b/>
          <w:bCs/>
          <w:sz w:val="24"/>
          <w:szCs w:val="24"/>
        </w:rPr>
      </w:pPr>
      <w:r w:rsidRPr="005D0613">
        <w:rPr>
          <w:rFonts w:eastAsia="Times New Roman" w:cstheme="minorHAnsi"/>
          <w:b/>
          <w:bCs/>
          <w:color w:val="000000"/>
          <w:sz w:val="24"/>
          <w:szCs w:val="24"/>
          <w:bdr w:val="none" w:sz="0" w:space="0" w:color="auto" w:frame="1"/>
        </w:rPr>
        <w:t xml:space="preserve">Taking into consideration that </w:t>
      </w:r>
      <w:bookmarkStart w:id="0" w:name="_Hlk147150228"/>
      <w:proofErr w:type="spellStart"/>
      <w:r w:rsidRPr="005D0613">
        <w:rPr>
          <w:rFonts w:eastAsia="Times New Roman" w:cstheme="minorHAnsi"/>
          <w:b/>
          <w:bCs/>
          <w:sz w:val="24"/>
          <w:szCs w:val="24"/>
        </w:rPr>
        <w:t>Iqlaa’s</w:t>
      </w:r>
      <w:proofErr w:type="spellEnd"/>
      <w:r w:rsidRPr="005D0613">
        <w:rPr>
          <w:rFonts w:eastAsia="Times New Roman" w:cstheme="minorHAnsi"/>
          <w:b/>
          <w:bCs/>
          <w:sz w:val="24"/>
          <w:szCs w:val="24"/>
        </w:rPr>
        <w:t xml:space="preserve"> sectors will be: </w:t>
      </w:r>
    </w:p>
    <w:p w14:paraId="49FDC1B0" w14:textId="77777777" w:rsidR="00D2527E" w:rsidRPr="005D0613" w:rsidRDefault="00D2527E" w:rsidP="005D0613">
      <w:pPr>
        <w:numPr>
          <w:ilvl w:val="0"/>
          <w:numId w:val="17"/>
        </w:numPr>
        <w:suppressAutoHyphens/>
        <w:autoSpaceDN w:val="0"/>
        <w:spacing w:after="0" w:line="240" w:lineRule="auto"/>
        <w:textAlignment w:val="baseline"/>
        <w:rPr>
          <w:rFonts w:cstheme="minorHAnsi"/>
          <w:bCs/>
          <w:sz w:val="24"/>
          <w:szCs w:val="24"/>
        </w:rPr>
      </w:pPr>
      <w:r w:rsidRPr="005D0613">
        <w:rPr>
          <w:rFonts w:eastAsia="Times New Roman" w:cstheme="minorHAnsi"/>
          <w:b/>
          <w:sz w:val="24"/>
          <w:szCs w:val="24"/>
        </w:rPr>
        <w:t>Agriculture:</w:t>
      </w:r>
      <w:r w:rsidRPr="005D0613">
        <w:rPr>
          <w:rFonts w:eastAsia="Times New Roman" w:cstheme="minorHAnsi"/>
          <w:bCs/>
          <w:sz w:val="24"/>
          <w:szCs w:val="24"/>
        </w:rPr>
        <w:t xml:space="preserve"> key for post-production HBBs, especially women owned; critical for food security and vulnerable due to water scarcity.</w:t>
      </w:r>
    </w:p>
    <w:p w14:paraId="26FC4E63" w14:textId="77777777" w:rsidR="00D2527E" w:rsidRPr="005D0613" w:rsidRDefault="00D2527E" w:rsidP="00D2527E">
      <w:pPr>
        <w:numPr>
          <w:ilvl w:val="0"/>
          <w:numId w:val="17"/>
        </w:numPr>
        <w:suppressAutoHyphens/>
        <w:autoSpaceDN w:val="0"/>
        <w:spacing w:after="0" w:line="240" w:lineRule="auto"/>
        <w:textAlignment w:val="baseline"/>
        <w:rPr>
          <w:rFonts w:cstheme="minorHAnsi"/>
          <w:bCs/>
          <w:sz w:val="24"/>
          <w:szCs w:val="24"/>
        </w:rPr>
      </w:pPr>
      <w:r w:rsidRPr="005D0613">
        <w:rPr>
          <w:rFonts w:eastAsia="Times New Roman" w:cstheme="minorHAnsi"/>
          <w:b/>
          <w:sz w:val="24"/>
          <w:szCs w:val="24"/>
        </w:rPr>
        <w:t>Hospitality and Tourism:</w:t>
      </w:r>
      <w:r w:rsidRPr="005D0613">
        <w:rPr>
          <w:rFonts w:eastAsia="Times New Roman" w:cstheme="minorHAnsi"/>
          <w:bCs/>
          <w:sz w:val="24"/>
          <w:szCs w:val="24"/>
        </w:rPr>
        <w:t xml:space="preserve"> key sector for HBBs, strong links to agriculture sector through cross-over businesses.</w:t>
      </w:r>
    </w:p>
    <w:p w14:paraId="3857F073" w14:textId="77777777" w:rsidR="00D2527E" w:rsidRPr="005D0613" w:rsidRDefault="00D2527E" w:rsidP="00D2527E">
      <w:pPr>
        <w:numPr>
          <w:ilvl w:val="0"/>
          <w:numId w:val="17"/>
        </w:numPr>
        <w:suppressAutoHyphens/>
        <w:autoSpaceDN w:val="0"/>
        <w:spacing w:after="0" w:line="240" w:lineRule="auto"/>
        <w:textAlignment w:val="baseline"/>
        <w:rPr>
          <w:rFonts w:cstheme="minorHAnsi"/>
          <w:bCs/>
          <w:sz w:val="24"/>
          <w:szCs w:val="24"/>
        </w:rPr>
      </w:pPr>
      <w:r w:rsidRPr="005D0613">
        <w:rPr>
          <w:rFonts w:eastAsia="Times New Roman" w:cstheme="minorHAnsi"/>
          <w:b/>
          <w:sz w:val="24"/>
          <w:szCs w:val="24"/>
        </w:rPr>
        <w:t>Manufacturing</w:t>
      </w:r>
      <w:r w:rsidRPr="005D0613">
        <w:rPr>
          <w:rFonts w:eastAsia="Times New Roman" w:cstheme="minorHAnsi"/>
          <w:bCs/>
          <w:sz w:val="24"/>
          <w:szCs w:val="24"/>
        </w:rPr>
        <w:t>: second largest sector by number of MSEs; handmade sub-sector demonstrates potential for PLWD and women-owned HBBs; supports locally made products.</w:t>
      </w:r>
    </w:p>
    <w:p w14:paraId="20B0465E" w14:textId="77777777" w:rsidR="00D2527E" w:rsidRPr="00D2527E" w:rsidRDefault="00D2527E" w:rsidP="00D2527E">
      <w:pPr>
        <w:numPr>
          <w:ilvl w:val="0"/>
          <w:numId w:val="17"/>
        </w:numPr>
        <w:suppressAutoHyphens/>
        <w:autoSpaceDN w:val="0"/>
        <w:spacing w:after="0" w:line="240" w:lineRule="auto"/>
        <w:textAlignment w:val="baseline"/>
        <w:rPr>
          <w:rFonts w:cstheme="minorHAnsi"/>
          <w:sz w:val="24"/>
          <w:szCs w:val="24"/>
        </w:rPr>
      </w:pPr>
      <w:r w:rsidRPr="005D0613">
        <w:rPr>
          <w:rFonts w:eastAsia="Times New Roman" w:cstheme="minorHAnsi"/>
          <w:b/>
          <w:sz w:val="24"/>
          <w:szCs w:val="24"/>
        </w:rPr>
        <w:t>Services including Retail:</w:t>
      </w:r>
      <w:r w:rsidRPr="005D0613">
        <w:rPr>
          <w:rFonts w:eastAsia="Times New Roman" w:cstheme="minorHAnsi"/>
          <w:bCs/>
          <w:sz w:val="24"/>
          <w:szCs w:val="24"/>
        </w:rPr>
        <w:t xml:space="preserve"> largest</w:t>
      </w:r>
      <w:r w:rsidRPr="00D2527E">
        <w:rPr>
          <w:rFonts w:eastAsia="Times New Roman" w:cstheme="minorHAnsi"/>
          <w:sz w:val="24"/>
          <w:szCs w:val="24"/>
        </w:rPr>
        <w:t xml:space="preserve"> sector by number of MSEs; primary contributor to employment and GDP in Jordan</w:t>
      </w:r>
    </w:p>
    <w:bookmarkEnd w:id="0"/>
    <w:p w14:paraId="7942FED5" w14:textId="57B75D7E" w:rsidR="00D2527E" w:rsidRPr="00D2527E" w:rsidRDefault="00D2527E" w:rsidP="005D0613">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TASKS &amp; DELIVERABLES:</w:t>
      </w:r>
      <w:r>
        <w:rPr>
          <w:rStyle w:val="FootnoteReference"/>
          <w:rFonts w:cstheme="minorHAnsi"/>
          <w:b/>
          <w:color w:val="2F5496" w:themeColor="accent1" w:themeShade="BF"/>
          <w:sz w:val="26"/>
          <w:szCs w:val="26"/>
        </w:rPr>
        <w:footnoteReference w:id="1"/>
      </w:r>
    </w:p>
    <w:p w14:paraId="1A3729B7" w14:textId="77777777" w:rsidR="00D2527E" w:rsidRPr="00D2527E" w:rsidRDefault="00D2527E" w:rsidP="005D0613">
      <w:pPr>
        <w:spacing w:after="0"/>
        <w:jc w:val="both"/>
        <w:rPr>
          <w:rFonts w:cstheme="minorHAnsi"/>
          <w:b/>
          <w:bCs/>
          <w:sz w:val="24"/>
          <w:szCs w:val="24"/>
        </w:rPr>
      </w:pPr>
      <w:r w:rsidRPr="00D2527E">
        <w:rPr>
          <w:rFonts w:cstheme="minorHAnsi"/>
          <w:b/>
          <w:bCs/>
          <w:sz w:val="24"/>
          <w:szCs w:val="24"/>
        </w:rPr>
        <w:t xml:space="preserve">The contractor shall undertake the following specific tasks: </w:t>
      </w:r>
    </w:p>
    <w:p w14:paraId="51482087" w14:textId="77777777" w:rsidR="00D2527E" w:rsidRP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t xml:space="preserve">Work closely with the AmCham-Jordan technical team. </w:t>
      </w:r>
    </w:p>
    <w:p w14:paraId="5714CD15" w14:textId="77777777" w:rsidR="00D2527E" w:rsidRP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t xml:space="preserve">Carry out desk research and literature review and provide clear references. </w:t>
      </w:r>
    </w:p>
    <w:p w14:paraId="540C8A00" w14:textId="77777777" w:rsidR="00D2527E" w:rsidRP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t>Hold 1 to 2 focus groups.</w:t>
      </w:r>
    </w:p>
    <w:p w14:paraId="00170702" w14:textId="77777777" w:rsidR="00D2527E" w:rsidRP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lastRenderedPageBreak/>
        <w:t xml:space="preserve">Hold one-on-one meetings with experts and stakeholders at the national level, and supply the names and address of all, as well as meeting summaries. </w:t>
      </w:r>
    </w:p>
    <w:p w14:paraId="0E748583" w14:textId="77777777" w:rsidR="00D2527E" w:rsidRP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t xml:space="preserve">Carry out surveys and/or questionnaires – and provide track record.  </w:t>
      </w:r>
    </w:p>
    <w:p w14:paraId="2732A565" w14:textId="7B56F4DC" w:rsidR="00D2527E" w:rsidRDefault="00D2527E" w:rsidP="00D2527E">
      <w:pPr>
        <w:pStyle w:val="ListParagraph"/>
        <w:numPr>
          <w:ilvl w:val="0"/>
          <w:numId w:val="13"/>
        </w:numPr>
        <w:spacing w:after="160" w:line="259" w:lineRule="auto"/>
        <w:jc w:val="both"/>
        <w:rPr>
          <w:rFonts w:cstheme="minorHAnsi"/>
          <w:sz w:val="24"/>
          <w:szCs w:val="24"/>
        </w:rPr>
      </w:pPr>
      <w:r w:rsidRPr="00D2527E">
        <w:rPr>
          <w:rFonts w:cstheme="minorHAnsi"/>
          <w:sz w:val="24"/>
          <w:szCs w:val="24"/>
        </w:rPr>
        <w:t>Hold a report presentation session.</w:t>
      </w:r>
    </w:p>
    <w:p w14:paraId="51FC8977" w14:textId="77777777" w:rsidR="005D0613" w:rsidRPr="00D2527E" w:rsidRDefault="005D0613" w:rsidP="005D0613">
      <w:pPr>
        <w:pStyle w:val="ListParagraph"/>
        <w:spacing w:after="160" w:line="259" w:lineRule="auto"/>
        <w:jc w:val="both"/>
        <w:rPr>
          <w:rFonts w:cstheme="minorHAnsi"/>
          <w:sz w:val="24"/>
          <w:szCs w:val="24"/>
        </w:rPr>
      </w:pPr>
    </w:p>
    <w:p w14:paraId="5CFFDAAA" w14:textId="77777777" w:rsidR="00D2527E" w:rsidRPr="00D2527E" w:rsidRDefault="00D2527E" w:rsidP="005D0613">
      <w:pPr>
        <w:spacing w:after="0"/>
        <w:jc w:val="both"/>
        <w:rPr>
          <w:rFonts w:cstheme="minorHAnsi"/>
          <w:b/>
          <w:bCs/>
          <w:sz w:val="24"/>
          <w:szCs w:val="24"/>
        </w:rPr>
      </w:pPr>
      <w:r w:rsidRPr="00D2527E">
        <w:rPr>
          <w:rFonts w:cstheme="minorHAnsi"/>
          <w:b/>
          <w:bCs/>
          <w:sz w:val="24"/>
          <w:szCs w:val="24"/>
        </w:rPr>
        <w:t xml:space="preserve">The contactor shall deliver a comprehensive baseline and prospects study that includes:  </w:t>
      </w:r>
    </w:p>
    <w:p w14:paraId="5E74A49E" w14:textId="77777777" w:rsidR="00D2527E" w:rsidRPr="00D2527E" w:rsidRDefault="00D2527E" w:rsidP="005D0613">
      <w:pPr>
        <w:pStyle w:val="ListParagraph"/>
        <w:numPr>
          <w:ilvl w:val="0"/>
          <w:numId w:val="15"/>
        </w:numPr>
        <w:spacing w:after="0"/>
        <w:jc w:val="both"/>
        <w:rPr>
          <w:rFonts w:cstheme="minorHAnsi"/>
          <w:sz w:val="24"/>
          <w:szCs w:val="24"/>
        </w:rPr>
      </w:pPr>
      <w:r w:rsidRPr="00D2527E">
        <w:rPr>
          <w:rFonts w:cstheme="minorHAnsi"/>
          <w:sz w:val="24"/>
          <w:szCs w:val="24"/>
        </w:rPr>
        <w:t xml:space="preserve">Examining the aggregation business model implemented in other economies to capture lessons learned. </w:t>
      </w:r>
    </w:p>
    <w:p w14:paraId="3BDC1AB7"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 xml:space="preserve">Examining local patterns and scenarios within Jordan’s business ecosystem, taking into consideration the geographical factor.  </w:t>
      </w:r>
    </w:p>
    <w:p w14:paraId="05F9A5BE"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 xml:space="preserve">Identifying which economic sub-sectors are the most promising candidates for successful aggregation in terms of the speed at which a product-market fit can be developed, </w:t>
      </w:r>
      <w:r w:rsidRPr="00D2527E">
        <w:rPr>
          <w:rFonts w:cstheme="minorHAnsi"/>
          <w:color w:val="000000"/>
          <w:sz w:val="24"/>
          <w:szCs w:val="24"/>
        </w:rPr>
        <w:t>along with highlighting sectors and subsectors that are promising for the participation of women, youth and persons living with disabilities.</w:t>
      </w:r>
      <w:r w:rsidRPr="00D2527E">
        <w:rPr>
          <w:rFonts w:cstheme="minorHAnsi"/>
          <w:sz w:val="24"/>
          <w:szCs w:val="24"/>
        </w:rPr>
        <w:t xml:space="preserve"> </w:t>
      </w:r>
    </w:p>
    <w:p w14:paraId="55581388"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color w:val="000000"/>
          <w:sz w:val="24"/>
          <w:szCs w:val="24"/>
        </w:rPr>
        <w:t>Identify existing obstacles and constraints that are not allowing for creating and sustaining business linkages between aggregators and aggregated MSEs/HBBs including those owned by women, youth and persons living disabilities.</w:t>
      </w:r>
    </w:p>
    <w:p w14:paraId="2EF23A60"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Any other issues of considerations.</w:t>
      </w:r>
    </w:p>
    <w:p w14:paraId="1DB632EB"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 xml:space="preserve">Provide clear recommendations that address: </w:t>
      </w:r>
    </w:p>
    <w:p w14:paraId="71CC2421" w14:textId="77777777" w:rsidR="00D2527E" w:rsidRPr="005D0613" w:rsidRDefault="00D2527E" w:rsidP="005D0613">
      <w:pPr>
        <w:pStyle w:val="ListParagraph"/>
        <w:numPr>
          <w:ilvl w:val="0"/>
          <w:numId w:val="21"/>
        </w:numPr>
        <w:spacing w:after="160"/>
        <w:jc w:val="both"/>
        <w:rPr>
          <w:rFonts w:cstheme="minorHAnsi"/>
          <w:sz w:val="23"/>
          <w:szCs w:val="23"/>
        </w:rPr>
      </w:pPr>
      <w:r w:rsidRPr="005D0613">
        <w:rPr>
          <w:rFonts w:cstheme="minorHAnsi"/>
          <w:sz w:val="23"/>
          <w:szCs w:val="23"/>
          <w:lang w:bidi="ar-JO"/>
        </w:rPr>
        <w:t xml:space="preserve">specific issues to the development and implementation of the aggregation business model, </w:t>
      </w:r>
    </w:p>
    <w:p w14:paraId="3F93001F" w14:textId="77777777" w:rsidR="00D2527E" w:rsidRPr="005D0613" w:rsidRDefault="00D2527E" w:rsidP="005D0613">
      <w:pPr>
        <w:pStyle w:val="ListParagraph"/>
        <w:numPr>
          <w:ilvl w:val="0"/>
          <w:numId w:val="21"/>
        </w:numPr>
        <w:spacing w:after="160"/>
        <w:jc w:val="both"/>
        <w:rPr>
          <w:rFonts w:cstheme="minorHAnsi"/>
          <w:sz w:val="23"/>
          <w:szCs w:val="23"/>
        </w:rPr>
      </w:pPr>
      <w:r w:rsidRPr="005D0613">
        <w:rPr>
          <w:rFonts w:cstheme="minorHAnsi"/>
          <w:sz w:val="23"/>
          <w:szCs w:val="23"/>
        </w:rPr>
        <w:t xml:space="preserve">sector-specific challenges and suggest strategies for optimizing aggregation practices; </w:t>
      </w:r>
    </w:p>
    <w:p w14:paraId="0578821A" w14:textId="77777777" w:rsidR="00D2527E" w:rsidRPr="005D0613" w:rsidRDefault="00D2527E" w:rsidP="005D0613">
      <w:pPr>
        <w:pStyle w:val="ListParagraph"/>
        <w:numPr>
          <w:ilvl w:val="0"/>
          <w:numId w:val="21"/>
        </w:numPr>
        <w:spacing w:after="160"/>
        <w:jc w:val="both"/>
        <w:rPr>
          <w:rFonts w:cstheme="minorHAnsi"/>
          <w:sz w:val="23"/>
          <w:szCs w:val="23"/>
        </w:rPr>
      </w:pPr>
      <w:r w:rsidRPr="005D0613">
        <w:rPr>
          <w:rFonts w:cstheme="minorHAnsi"/>
          <w:sz w:val="23"/>
          <w:szCs w:val="23"/>
        </w:rPr>
        <w:t xml:space="preserve">possible action to encourage the development of women-owned business aggregators, </w:t>
      </w:r>
    </w:p>
    <w:p w14:paraId="7B23D4F1" w14:textId="77777777" w:rsidR="00D2527E" w:rsidRPr="005D0613" w:rsidRDefault="00D2527E" w:rsidP="005D0613">
      <w:pPr>
        <w:pStyle w:val="ListParagraph"/>
        <w:numPr>
          <w:ilvl w:val="0"/>
          <w:numId w:val="21"/>
        </w:numPr>
        <w:spacing w:after="160"/>
        <w:jc w:val="both"/>
        <w:rPr>
          <w:rFonts w:cstheme="minorHAnsi"/>
          <w:sz w:val="23"/>
          <w:szCs w:val="23"/>
        </w:rPr>
      </w:pPr>
      <w:r w:rsidRPr="005D0613">
        <w:rPr>
          <w:rFonts w:cstheme="minorHAnsi"/>
          <w:sz w:val="23"/>
          <w:szCs w:val="23"/>
        </w:rPr>
        <w:t xml:space="preserve">possible opportunities for women, youth, and people living with disabilities economic participation in aggregation business models. </w:t>
      </w:r>
    </w:p>
    <w:p w14:paraId="28AD15EB" w14:textId="4F0691E4" w:rsidR="00D2527E" w:rsidRPr="005D0613" w:rsidRDefault="00D2527E" w:rsidP="005D0613">
      <w:pPr>
        <w:pStyle w:val="ListParagraph"/>
        <w:numPr>
          <w:ilvl w:val="0"/>
          <w:numId w:val="21"/>
        </w:numPr>
        <w:spacing w:after="160"/>
        <w:jc w:val="both"/>
        <w:rPr>
          <w:rFonts w:cstheme="minorHAnsi"/>
          <w:sz w:val="23"/>
          <w:szCs w:val="23"/>
        </w:rPr>
      </w:pPr>
      <w:r w:rsidRPr="005D0613">
        <w:rPr>
          <w:rFonts w:cstheme="minorHAnsi"/>
          <w:sz w:val="23"/>
          <w:szCs w:val="23"/>
        </w:rPr>
        <w:t>any other issues of relevance.</w:t>
      </w:r>
    </w:p>
    <w:p w14:paraId="4A17A4A1" w14:textId="77777777" w:rsidR="00D2527E" w:rsidRPr="00D2527E" w:rsidRDefault="00D2527E" w:rsidP="00D2527E">
      <w:pPr>
        <w:pStyle w:val="ListParagraph"/>
        <w:spacing w:after="160"/>
        <w:ind w:left="1170"/>
        <w:jc w:val="both"/>
        <w:rPr>
          <w:rFonts w:cstheme="minorHAnsi"/>
          <w:sz w:val="24"/>
          <w:szCs w:val="24"/>
        </w:rPr>
      </w:pPr>
    </w:p>
    <w:p w14:paraId="7C3C0F8D" w14:textId="77777777" w:rsidR="00D2527E" w:rsidRPr="00D2527E" w:rsidRDefault="00D2527E" w:rsidP="005D0613">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 xml:space="preserve">COMMUNICATIONS, BRANDING AND MARKING: </w:t>
      </w:r>
    </w:p>
    <w:p w14:paraId="272D963A" w14:textId="77777777" w:rsidR="00D2527E" w:rsidRPr="00D2527E" w:rsidRDefault="00D2527E" w:rsidP="005D0613">
      <w:pPr>
        <w:spacing w:after="0" w:line="240" w:lineRule="auto"/>
        <w:jc w:val="both"/>
        <w:rPr>
          <w:rFonts w:cstheme="minorHAnsi"/>
          <w:sz w:val="24"/>
          <w:szCs w:val="24"/>
        </w:rPr>
      </w:pPr>
      <w:r w:rsidRPr="00D2527E">
        <w:rPr>
          <w:rFonts w:eastAsia="Times New Roman" w:cstheme="minorHAnsi"/>
          <w:color w:val="000000"/>
          <w:sz w:val="24"/>
          <w:szCs w:val="24"/>
          <w:lang w:val="en"/>
        </w:rPr>
        <w:t>The</w:t>
      </w:r>
      <w:r w:rsidRPr="00D2527E">
        <w:rPr>
          <w:rFonts w:cstheme="minorHAnsi"/>
          <w:color w:val="000000"/>
          <w:sz w:val="24"/>
          <w:szCs w:val="24"/>
        </w:rPr>
        <w:t xml:space="preserve"> expert company will need to comply with the USAID and Mercy Corps Branding and Marking requirements and guidelines that will be provided upon awarding the applicant.</w:t>
      </w:r>
    </w:p>
    <w:p w14:paraId="37B5C640" w14:textId="1EC16F8A" w:rsidR="00D2527E" w:rsidRPr="00D2527E" w:rsidRDefault="00D2527E" w:rsidP="005D0613">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 xml:space="preserve">QUALIFICATIONS: </w:t>
      </w:r>
    </w:p>
    <w:p w14:paraId="74225CB3" w14:textId="77777777" w:rsidR="00D2527E" w:rsidRPr="00D2527E" w:rsidRDefault="00D2527E" w:rsidP="005D0613">
      <w:pPr>
        <w:spacing w:after="0" w:line="240" w:lineRule="auto"/>
        <w:jc w:val="both"/>
        <w:rPr>
          <w:rFonts w:eastAsia="Times New Roman" w:cstheme="minorHAnsi"/>
          <w:color w:val="000000"/>
          <w:sz w:val="24"/>
          <w:szCs w:val="24"/>
          <w:lang w:val="en"/>
        </w:rPr>
      </w:pPr>
      <w:r w:rsidRPr="00D2527E">
        <w:rPr>
          <w:rFonts w:eastAsia="Times New Roman" w:cstheme="minorHAnsi"/>
          <w:color w:val="000000"/>
          <w:sz w:val="24"/>
          <w:szCs w:val="24"/>
          <w:lang w:val="en"/>
        </w:rPr>
        <w:t xml:space="preserve">AmCham-Jordan is seeking the professional services of a local consulting firm (the “contractor”) with at least (5) years of demonstrated experience in offering economic research and analysis reporting specifically in the local context and with experience carrying our stakeholder engagements.  </w:t>
      </w:r>
    </w:p>
    <w:p w14:paraId="3171EB5A" w14:textId="77777777" w:rsidR="00D2527E" w:rsidRPr="00D2527E" w:rsidRDefault="00D2527E" w:rsidP="00D2527E">
      <w:pPr>
        <w:spacing w:after="0" w:line="240" w:lineRule="auto"/>
        <w:jc w:val="both"/>
        <w:rPr>
          <w:rFonts w:eastAsia="Times New Roman" w:cstheme="minorHAnsi"/>
          <w:color w:val="000000"/>
          <w:sz w:val="24"/>
          <w:szCs w:val="24"/>
          <w:lang w:val="en"/>
        </w:rPr>
      </w:pPr>
    </w:p>
    <w:p w14:paraId="11C2D7D3" w14:textId="6B1A2069" w:rsidR="00D2527E" w:rsidRPr="00D2527E" w:rsidRDefault="00D2527E" w:rsidP="00D2527E">
      <w:pPr>
        <w:spacing w:after="0" w:line="240" w:lineRule="auto"/>
        <w:jc w:val="both"/>
        <w:rPr>
          <w:rFonts w:eastAsia="Times New Roman" w:cstheme="minorHAnsi"/>
          <w:b/>
          <w:bCs/>
          <w:color w:val="000000"/>
          <w:sz w:val="24"/>
          <w:szCs w:val="24"/>
          <w:lang w:val="en"/>
        </w:rPr>
      </w:pPr>
      <w:r w:rsidRPr="00D2527E">
        <w:rPr>
          <w:rFonts w:eastAsia="Times New Roman" w:cstheme="minorHAnsi"/>
          <w:b/>
          <w:bCs/>
          <w:color w:val="000000"/>
          <w:sz w:val="24"/>
          <w:szCs w:val="24"/>
          <w:lang w:val="en"/>
        </w:rPr>
        <w:t>Competencies:</w:t>
      </w:r>
    </w:p>
    <w:p w14:paraId="7ADE66E8" w14:textId="77777777" w:rsidR="00D2527E" w:rsidRPr="00D2527E" w:rsidRDefault="00D2527E" w:rsidP="005D0613">
      <w:pPr>
        <w:spacing w:after="0" w:line="240" w:lineRule="auto"/>
        <w:jc w:val="both"/>
        <w:rPr>
          <w:rFonts w:eastAsia="Times New Roman" w:cstheme="minorHAnsi"/>
          <w:color w:val="000000"/>
          <w:sz w:val="24"/>
          <w:szCs w:val="24"/>
          <w:lang w:val="en"/>
        </w:rPr>
      </w:pPr>
      <w:r w:rsidRPr="00D2527E">
        <w:rPr>
          <w:rFonts w:eastAsia="Times New Roman" w:cstheme="minorHAnsi"/>
          <w:color w:val="000000"/>
          <w:sz w:val="24"/>
          <w:szCs w:val="24"/>
          <w:lang w:val="en"/>
        </w:rPr>
        <w:lastRenderedPageBreak/>
        <w:t>The contractor should meet the following criteria:</w:t>
      </w:r>
    </w:p>
    <w:p w14:paraId="54D443EF" w14:textId="77777777" w:rsidR="00D2527E" w:rsidRPr="00D2527E" w:rsidRDefault="00D2527E" w:rsidP="005D0613">
      <w:pPr>
        <w:pStyle w:val="ListParagraph"/>
        <w:numPr>
          <w:ilvl w:val="0"/>
          <w:numId w:val="15"/>
        </w:numPr>
        <w:spacing w:after="0" w:line="240" w:lineRule="auto"/>
        <w:jc w:val="both"/>
        <w:rPr>
          <w:rFonts w:cstheme="minorHAnsi"/>
          <w:sz w:val="24"/>
          <w:szCs w:val="24"/>
        </w:rPr>
      </w:pPr>
      <w:r w:rsidRPr="00D2527E">
        <w:rPr>
          <w:rFonts w:eastAsia="Times New Roman" w:cstheme="minorHAnsi"/>
          <w:color w:val="000000"/>
          <w:sz w:val="24"/>
          <w:szCs w:val="24"/>
          <w:lang w:val="en"/>
        </w:rPr>
        <w:t xml:space="preserve">A </w:t>
      </w:r>
      <w:r w:rsidRPr="00D2527E">
        <w:rPr>
          <w:rFonts w:cstheme="minorHAnsi"/>
          <w:sz w:val="24"/>
          <w:szCs w:val="24"/>
        </w:rPr>
        <w:t>minimum of 5 years of demonstrated experience in offering business model analysis, particularly related to the aggregation business model.</w:t>
      </w:r>
    </w:p>
    <w:p w14:paraId="6E3F0449"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Proven expertise in conducting economic assessments, sector analysis, and formulating recommendations for business model improvement.</w:t>
      </w:r>
    </w:p>
    <w:p w14:paraId="029443E8"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A team with expertise in areas such as economics, market research, data analysis, and strategy development.</w:t>
      </w:r>
    </w:p>
    <w:p w14:paraId="0CFDD79A"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Strong analytical and research capabilities, as well as the ability to provide clear reports and recommendations.</w:t>
      </w:r>
    </w:p>
    <w:p w14:paraId="0144EAE5"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Deep knowledge of international experiences and best practices related to economic impact assessments, aggregation, and multiplier effects.</w:t>
      </w:r>
    </w:p>
    <w:p w14:paraId="4BF40349"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Relevant experience and good understanding for the MSE sector in Jordan and its relevant ecosystem.</w:t>
      </w:r>
    </w:p>
    <w:p w14:paraId="6B2EE9A1" w14:textId="77777777" w:rsidR="00D2527E" w:rsidRPr="00D2527E" w:rsidRDefault="00D2527E" w:rsidP="00D2527E">
      <w:pPr>
        <w:pStyle w:val="ListParagraph"/>
        <w:numPr>
          <w:ilvl w:val="0"/>
          <w:numId w:val="15"/>
        </w:numPr>
        <w:spacing w:after="0" w:line="240" w:lineRule="auto"/>
        <w:jc w:val="both"/>
        <w:rPr>
          <w:rFonts w:cstheme="minorHAnsi"/>
          <w:sz w:val="24"/>
          <w:szCs w:val="24"/>
        </w:rPr>
      </w:pPr>
      <w:r w:rsidRPr="00D2527E">
        <w:rPr>
          <w:rFonts w:cstheme="minorHAnsi"/>
          <w:sz w:val="24"/>
          <w:szCs w:val="24"/>
        </w:rPr>
        <w:t>Experience in working with donor project is an advantage.</w:t>
      </w:r>
    </w:p>
    <w:p w14:paraId="01C5A94C" w14:textId="77777777" w:rsidR="00D2527E" w:rsidRPr="00D2527E" w:rsidRDefault="00D2527E" w:rsidP="00D2527E">
      <w:pPr>
        <w:pStyle w:val="ListParagraph"/>
        <w:spacing w:after="160"/>
        <w:jc w:val="both"/>
        <w:rPr>
          <w:rFonts w:cstheme="minorHAnsi"/>
          <w:sz w:val="24"/>
          <w:szCs w:val="24"/>
        </w:rPr>
      </w:pPr>
    </w:p>
    <w:p w14:paraId="6EE0AD49" w14:textId="38C0C5F6" w:rsidR="00D2527E" w:rsidRPr="00D2527E" w:rsidRDefault="00D2527E" w:rsidP="00D2527E">
      <w:pPr>
        <w:pStyle w:val="ListParagraph"/>
        <w:keepNext/>
        <w:numPr>
          <w:ilvl w:val="0"/>
          <w:numId w:val="8"/>
        </w:numPr>
        <w:spacing w:before="240" w:after="240"/>
        <w:jc w:val="both"/>
        <w:rPr>
          <w:rFonts w:cstheme="minorHAnsi"/>
          <w:b/>
          <w:color w:val="2F5496" w:themeColor="accent1" w:themeShade="BF"/>
          <w:sz w:val="26"/>
          <w:szCs w:val="26"/>
        </w:rPr>
      </w:pPr>
      <w:r w:rsidRPr="00D2527E">
        <w:rPr>
          <w:rFonts w:cstheme="minorHAnsi"/>
          <w:b/>
          <w:color w:val="2F5496" w:themeColor="accent1" w:themeShade="BF"/>
          <w:sz w:val="26"/>
          <w:szCs w:val="26"/>
        </w:rPr>
        <w:t>TIMING</w:t>
      </w:r>
      <w:r>
        <w:rPr>
          <w:rFonts w:cstheme="minorHAnsi"/>
          <w:b/>
          <w:color w:val="2F5496" w:themeColor="accent1" w:themeShade="BF"/>
          <w:sz w:val="26"/>
          <w:szCs w:val="26"/>
        </w:rPr>
        <w:t xml:space="preserve">: </w:t>
      </w:r>
      <w:r w:rsidRPr="00D2527E">
        <w:rPr>
          <w:rFonts w:eastAsia="Times New Roman" w:cstheme="minorHAnsi"/>
          <w:color w:val="000000"/>
          <w:sz w:val="24"/>
          <w:szCs w:val="24"/>
          <w:lang w:val="en"/>
        </w:rPr>
        <w:t>The consultancy is for a duration of three (3) months.</w:t>
      </w:r>
    </w:p>
    <w:p w14:paraId="56773912" w14:textId="77777777" w:rsidR="00D2527E" w:rsidRPr="00D2527E" w:rsidRDefault="00D2527E" w:rsidP="00D2527E">
      <w:pPr>
        <w:pStyle w:val="ListParagraph"/>
        <w:keepNext/>
        <w:spacing w:before="240" w:after="240"/>
        <w:ind w:left="360"/>
        <w:jc w:val="both"/>
        <w:rPr>
          <w:rFonts w:cstheme="minorHAnsi"/>
          <w:b/>
          <w:color w:val="2F5496" w:themeColor="accent1" w:themeShade="BF"/>
          <w:sz w:val="26"/>
          <w:szCs w:val="26"/>
        </w:rPr>
      </w:pPr>
    </w:p>
    <w:p w14:paraId="3C64BA36" w14:textId="77777777" w:rsidR="00D2527E" w:rsidRPr="00D2527E" w:rsidRDefault="00D2527E" w:rsidP="00D2527E">
      <w:pPr>
        <w:pStyle w:val="ListParagraph"/>
        <w:keepNext/>
        <w:numPr>
          <w:ilvl w:val="0"/>
          <w:numId w:val="8"/>
        </w:numPr>
        <w:spacing w:before="240" w:after="240"/>
        <w:jc w:val="both"/>
        <w:rPr>
          <w:rFonts w:cstheme="minorHAnsi"/>
          <w:b/>
          <w:color w:val="2F5496" w:themeColor="accent1" w:themeShade="BF"/>
          <w:sz w:val="26"/>
          <w:szCs w:val="26"/>
        </w:rPr>
      </w:pPr>
      <w:r w:rsidRPr="00D2527E">
        <w:rPr>
          <w:rFonts w:cstheme="minorHAnsi"/>
          <w:b/>
          <w:color w:val="2F5496" w:themeColor="accent1" w:themeShade="BF"/>
          <w:sz w:val="26"/>
          <w:szCs w:val="26"/>
        </w:rPr>
        <w:t>MANAGEMENT &amp; REPORTING:</w:t>
      </w:r>
    </w:p>
    <w:p w14:paraId="7F488AA5"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 xml:space="preserve">The expert company will report to AmCham-Jordan CEO. </w:t>
      </w:r>
    </w:p>
    <w:p w14:paraId="1CFBE4C3"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All activities and delivery schedule (work plan) will be developed and implemented in coordination with AmCham-Jordan technical team.</w:t>
      </w:r>
    </w:p>
    <w:p w14:paraId="0683DA65" w14:textId="77777777" w:rsidR="00D2527E" w:rsidRPr="00D2527E" w:rsidRDefault="00D2527E" w:rsidP="00D2527E">
      <w:pPr>
        <w:pStyle w:val="ListParagraph"/>
        <w:numPr>
          <w:ilvl w:val="0"/>
          <w:numId w:val="15"/>
        </w:numPr>
        <w:spacing w:after="160"/>
        <w:jc w:val="both"/>
        <w:rPr>
          <w:rFonts w:cstheme="minorHAnsi"/>
          <w:sz w:val="24"/>
          <w:szCs w:val="24"/>
        </w:rPr>
      </w:pPr>
      <w:r w:rsidRPr="00D2527E">
        <w:rPr>
          <w:rFonts w:cstheme="minorHAnsi"/>
          <w:sz w:val="24"/>
          <w:szCs w:val="24"/>
        </w:rPr>
        <w:t>All documents related to the consultancy are to be provided in Microsoft format in soft copies delivered by email.</w:t>
      </w:r>
    </w:p>
    <w:p w14:paraId="0B5E0819" w14:textId="77777777" w:rsidR="00D2527E" w:rsidRPr="00D2527E" w:rsidRDefault="00D2527E" w:rsidP="00D2527E">
      <w:pPr>
        <w:pStyle w:val="ListParagraph"/>
        <w:numPr>
          <w:ilvl w:val="0"/>
          <w:numId w:val="15"/>
        </w:numPr>
        <w:spacing w:line="240" w:lineRule="auto"/>
        <w:jc w:val="both"/>
        <w:rPr>
          <w:rFonts w:cstheme="minorHAnsi"/>
          <w:sz w:val="24"/>
          <w:szCs w:val="24"/>
        </w:rPr>
      </w:pPr>
      <w:r w:rsidRPr="00D2527E">
        <w:rPr>
          <w:rFonts w:cstheme="minorHAnsi"/>
          <w:sz w:val="24"/>
          <w:szCs w:val="24"/>
        </w:rPr>
        <w:t>The baseline study will be in the English language and should have a length that does not exceed 100 pages. To ensure clarity and readability while covering all the key objectives and recommendations, any detailed data, analysis, and references should be provided in the appendices that are not counted towards the length of the report.</w:t>
      </w:r>
    </w:p>
    <w:p w14:paraId="31694B6C" w14:textId="77777777" w:rsidR="00D2527E" w:rsidRPr="00D2527E" w:rsidRDefault="00D2527E" w:rsidP="00D2527E">
      <w:pPr>
        <w:pStyle w:val="ListParagraph"/>
        <w:numPr>
          <w:ilvl w:val="0"/>
          <w:numId w:val="15"/>
        </w:numPr>
        <w:spacing w:line="240" w:lineRule="auto"/>
        <w:jc w:val="both"/>
        <w:rPr>
          <w:rFonts w:cstheme="minorHAnsi"/>
          <w:sz w:val="24"/>
          <w:szCs w:val="24"/>
        </w:rPr>
      </w:pPr>
      <w:r w:rsidRPr="00D2527E">
        <w:rPr>
          <w:rFonts w:cstheme="minorHAnsi"/>
          <w:sz w:val="24"/>
          <w:szCs w:val="24"/>
        </w:rPr>
        <w:t xml:space="preserve">The consultant should provide a PowerPoint presentation summarizing the content and outputs of the study. </w:t>
      </w:r>
    </w:p>
    <w:p w14:paraId="2F7F4BBF" w14:textId="77777777" w:rsidR="00D2527E" w:rsidRPr="00D2527E" w:rsidRDefault="00D2527E" w:rsidP="00D2527E">
      <w:pPr>
        <w:pStyle w:val="ListParagraph"/>
        <w:spacing w:after="240"/>
        <w:jc w:val="both"/>
        <w:rPr>
          <w:rFonts w:cstheme="minorHAnsi"/>
          <w:b/>
          <w:sz w:val="24"/>
          <w:szCs w:val="24"/>
        </w:rPr>
      </w:pPr>
    </w:p>
    <w:p w14:paraId="4189AC3D" w14:textId="77777777" w:rsidR="00D2527E" w:rsidRPr="00D2527E" w:rsidRDefault="00D2527E" w:rsidP="005D0613">
      <w:pPr>
        <w:pStyle w:val="ListParagraph"/>
        <w:keepNext/>
        <w:numPr>
          <w:ilvl w:val="0"/>
          <w:numId w:val="8"/>
        </w:numPr>
        <w:spacing w:before="240" w:after="0"/>
        <w:jc w:val="both"/>
        <w:rPr>
          <w:rFonts w:cstheme="minorHAnsi"/>
          <w:b/>
          <w:color w:val="2F5496" w:themeColor="accent1" w:themeShade="BF"/>
          <w:sz w:val="26"/>
          <w:szCs w:val="26"/>
        </w:rPr>
      </w:pPr>
      <w:r w:rsidRPr="00D2527E">
        <w:rPr>
          <w:rFonts w:cstheme="minorHAnsi"/>
          <w:b/>
          <w:color w:val="2F5496" w:themeColor="accent1" w:themeShade="BF"/>
          <w:sz w:val="26"/>
          <w:szCs w:val="26"/>
        </w:rPr>
        <w:t>TENDER EVALUATION METHOD:</w:t>
      </w:r>
    </w:p>
    <w:p w14:paraId="59A16F6F" w14:textId="186A3587" w:rsidR="00D2527E" w:rsidRDefault="00D2527E" w:rsidP="005D0613">
      <w:pPr>
        <w:shd w:val="clear" w:color="auto" w:fill="FFFFFF" w:themeFill="background1"/>
        <w:spacing w:after="0" w:line="240" w:lineRule="auto"/>
        <w:jc w:val="both"/>
        <w:rPr>
          <w:rFonts w:eastAsia="Times New Roman" w:cstheme="minorHAnsi"/>
          <w:color w:val="000000"/>
          <w:sz w:val="24"/>
          <w:szCs w:val="24"/>
          <w:bdr w:val="none" w:sz="0" w:space="0" w:color="auto" w:frame="1"/>
        </w:rPr>
      </w:pPr>
      <w:r w:rsidRPr="00D2527E">
        <w:rPr>
          <w:rFonts w:eastAsia="Times New Roman" w:cstheme="minorHAnsi"/>
          <w:color w:val="000000"/>
          <w:sz w:val="24"/>
          <w:szCs w:val="24"/>
          <w:bdr w:val="none" w:sz="0" w:space="0" w:color="auto" w:frame="1"/>
        </w:rPr>
        <w:t>The selection process will be evaluated according to the following criteria:</w:t>
      </w:r>
    </w:p>
    <w:p w14:paraId="3D942A33" w14:textId="77777777" w:rsidR="005D0613" w:rsidRPr="00D2527E" w:rsidRDefault="005D0613" w:rsidP="005D0613">
      <w:pPr>
        <w:shd w:val="clear" w:color="auto" w:fill="FFFFFF" w:themeFill="background1"/>
        <w:spacing w:after="0" w:line="240" w:lineRule="auto"/>
        <w:jc w:val="both"/>
        <w:rPr>
          <w:rFonts w:eastAsia="Times New Roman" w:cstheme="minorHAnsi"/>
          <w:color w:val="000000"/>
          <w:sz w:val="24"/>
          <w:szCs w:val="24"/>
          <w:bdr w:val="none" w:sz="0" w:space="0" w:color="auto" w:frame="1"/>
        </w:rPr>
      </w:pPr>
    </w:p>
    <w:tbl>
      <w:tblPr>
        <w:tblStyle w:val="TableGridLight"/>
        <w:tblW w:w="0" w:type="auto"/>
        <w:jc w:val="center"/>
        <w:tblLook w:val="04A0" w:firstRow="1" w:lastRow="0" w:firstColumn="1" w:lastColumn="0" w:noHBand="0" w:noVBand="1"/>
      </w:tblPr>
      <w:tblGrid>
        <w:gridCol w:w="6745"/>
        <w:gridCol w:w="1440"/>
      </w:tblGrid>
      <w:tr w:rsidR="00D2527E" w:rsidRPr="00D2527E" w14:paraId="5EA849AB" w14:textId="77777777" w:rsidTr="00495DE8">
        <w:trPr>
          <w:trHeight w:val="332"/>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1" w:themeFillTint="66"/>
            <w:hideMark/>
          </w:tcPr>
          <w:p w14:paraId="35E7044B" w14:textId="77777777" w:rsidR="00D2527E" w:rsidRPr="00D2527E" w:rsidRDefault="00D2527E" w:rsidP="00495DE8">
            <w:pPr>
              <w:jc w:val="center"/>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Criteria</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1" w:themeFillTint="66"/>
            <w:hideMark/>
          </w:tcPr>
          <w:p w14:paraId="7A9C7102" w14:textId="77777777" w:rsidR="00D2527E" w:rsidRPr="00D2527E" w:rsidRDefault="00D2527E" w:rsidP="00495DE8">
            <w:pPr>
              <w:jc w:val="center"/>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Weight</w:t>
            </w:r>
          </w:p>
        </w:tc>
      </w:tr>
      <w:tr w:rsidR="00D2527E" w:rsidRPr="00D2527E" w14:paraId="0DBFC52F" w14:textId="77777777" w:rsidTr="00495DE8">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5" w:themeFillTint="99"/>
            <w:hideMark/>
          </w:tcPr>
          <w:p w14:paraId="791F0D58" w14:textId="77777777" w:rsidR="00D2527E" w:rsidRPr="00D2527E" w:rsidRDefault="00D2527E" w:rsidP="00495DE8">
            <w:pPr>
              <w:jc w:val="center"/>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 xml:space="preserve">Technical Weight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5" w:themeFillTint="99"/>
            <w:hideMark/>
          </w:tcPr>
          <w:p w14:paraId="374FDC36" w14:textId="77777777" w:rsidR="00D2527E" w:rsidRPr="00D2527E" w:rsidRDefault="00D2527E" w:rsidP="00495DE8">
            <w:pPr>
              <w:jc w:val="center"/>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80%</w:t>
            </w:r>
          </w:p>
        </w:tc>
      </w:tr>
      <w:tr w:rsidR="00D2527E" w:rsidRPr="00D2527E" w14:paraId="56C97530" w14:textId="77777777" w:rsidTr="00495DE8">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C4D15" w14:textId="77777777" w:rsidR="00D2527E" w:rsidRPr="00D2527E" w:rsidRDefault="00D2527E" w:rsidP="00495DE8">
            <w:pPr>
              <w:rPr>
                <w:rFonts w:eastAsia="Times New Roman" w:cstheme="minorHAnsi"/>
                <w:i/>
                <w:iCs/>
                <w:color w:val="000000"/>
                <w:sz w:val="24"/>
                <w:szCs w:val="24"/>
                <w:bdr w:val="none" w:sz="0" w:space="0" w:color="auto" w:frame="1"/>
              </w:rPr>
            </w:pPr>
            <w:r w:rsidRPr="00D2527E">
              <w:rPr>
                <w:rFonts w:eastAsia="Times New Roman" w:cstheme="minorHAnsi"/>
                <w:i/>
                <w:iCs/>
                <w:color w:val="000000"/>
                <w:sz w:val="24"/>
                <w:szCs w:val="24"/>
                <w:bdr w:val="none" w:sz="0" w:space="0" w:color="auto" w:frame="1"/>
              </w:rPr>
              <w:t xml:space="preserve">Methodology including Timeline/ Clear Milestones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5CA2A" w14:textId="77777777" w:rsidR="00D2527E" w:rsidRPr="00D2527E" w:rsidRDefault="00D2527E" w:rsidP="00495DE8">
            <w:pPr>
              <w:jc w:val="center"/>
              <w:rPr>
                <w:rFonts w:eastAsia="Times New Roman" w:cstheme="minorHAnsi"/>
                <w:i/>
                <w:iCs/>
                <w:color w:val="000000"/>
                <w:sz w:val="24"/>
                <w:szCs w:val="24"/>
                <w:bdr w:val="none" w:sz="0" w:space="0" w:color="auto" w:frame="1"/>
              </w:rPr>
            </w:pPr>
            <w:r w:rsidRPr="00D2527E">
              <w:rPr>
                <w:rFonts w:eastAsia="Times New Roman" w:cstheme="minorHAnsi"/>
                <w:i/>
                <w:iCs/>
                <w:color w:val="000000"/>
                <w:sz w:val="24"/>
                <w:szCs w:val="24"/>
                <w:bdr w:val="none" w:sz="0" w:space="0" w:color="auto" w:frame="1"/>
              </w:rPr>
              <w:t xml:space="preserve">30% </w:t>
            </w:r>
          </w:p>
        </w:tc>
      </w:tr>
      <w:tr w:rsidR="00D2527E" w:rsidRPr="00D2527E" w14:paraId="6B0486A0" w14:textId="77777777" w:rsidTr="00495DE8">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19AAB" w14:textId="77777777" w:rsidR="00D2527E" w:rsidRPr="00D2527E" w:rsidRDefault="00D2527E" w:rsidP="00495DE8">
            <w:pPr>
              <w:rPr>
                <w:rFonts w:eastAsia="Times New Roman" w:cstheme="minorHAnsi"/>
                <w:i/>
                <w:iCs/>
                <w:color w:val="000000"/>
                <w:sz w:val="24"/>
                <w:szCs w:val="24"/>
                <w:bdr w:val="none" w:sz="0" w:space="0" w:color="auto" w:frame="1"/>
                <w:rtl/>
                <w:lang w:bidi="ar-JO"/>
              </w:rPr>
            </w:pPr>
            <w:r w:rsidRPr="00D2527E">
              <w:rPr>
                <w:rFonts w:eastAsia="Times New Roman" w:cstheme="minorHAnsi"/>
                <w:i/>
                <w:iCs/>
                <w:color w:val="000000"/>
                <w:sz w:val="24"/>
                <w:szCs w:val="24"/>
                <w:bdr w:val="none" w:sz="0" w:space="0" w:color="auto" w:frame="1"/>
              </w:rPr>
              <w:t xml:space="preserve">Experts’ CVs/Experience and Capabilities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B738A3" w14:textId="77777777" w:rsidR="00D2527E" w:rsidRPr="00D2527E" w:rsidRDefault="00D2527E" w:rsidP="00495DE8">
            <w:pPr>
              <w:jc w:val="center"/>
              <w:rPr>
                <w:rFonts w:eastAsia="Times New Roman" w:cstheme="minorHAnsi"/>
                <w:i/>
                <w:iCs/>
                <w:color w:val="000000"/>
                <w:sz w:val="24"/>
                <w:szCs w:val="24"/>
                <w:bdr w:val="none" w:sz="0" w:space="0" w:color="auto" w:frame="1"/>
              </w:rPr>
            </w:pPr>
            <w:r w:rsidRPr="00D2527E">
              <w:rPr>
                <w:rFonts w:eastAsia="Times New Roman" w:cstheme="minorHAnsi"/>
                <w:i/>
                <w:iCs/>
                <w:color w:val="000000"/>
                <w:sz w:val="24"/>
                <w:szCs w:val="24"/>
                <w:bdr w:val="none" w:sz="0" w:space="0" w:color="auto" w:frame="1"/>
              </w:rPr>
              <w:t xml:space="preserve">30% </w:t>
            </w:r>
          </w:p>
        </w:tc>
      </w:tr>
      <w:tr w:rsidR="00D2527E" w:rsidRPr="00D2527E" w14:paraId="16E324C6" w14:textId="77777777" w:rsidTr="00495DE8">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AD97EB" w14:textId="77777777" w:rsidR="00D2527E" w:rsidRPr="00D2527E" w:rsidRDefault="00D2527E" w:rsidP="00495DE8">
            <w:pPr>
              <w:rPr>
                <w:rFonts w:eastAsia="Times New Roman" w:cstheme="minorHAnsi"/>
                <w:i/>
                <w:iCs/>
                <w:color w:val="000000"/>
                <w:sz w:val="24"/>
                <w:szCs w:val="24"/>
                <w:bdr w:val="none" w:sz="0" w:space="0" w:color="auto" w:frame="1"/>
              </w:rPr>
            </w:pPr>
            <w:r w:rsidRPr="00D2527E">
              <w:rPr>
                <w:rFonts w:eastAsia="Times New Roman" w:cstheme="minorHAnsi"/>
                <w:i/>
                <w:iCs/>
                <w:color w:val="000000"/>
                <w:sz w:val="24"/>
                <w:szCs w:val="24"/>
                <w:bdr w:val="none" w:sz="0" w:space="0" w:color="auto" w:frame="1"/>
              </w:rPr>
              <w:t xml:space="preserve">Company’s Past Experience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9EC82" w14:textId="77777777" w:rsidR="00D2527E" w:rsidRPr="00D2527E" w:rsidRDefault="00D2527E" w:rsidP="00495DE8">
            <w:pPr>
              <w:jc w:val="center"/>
              <w:rPr>
                <w:rFonts w:eastAsia="Times New Roman" w:cstheme="minorHAnsi"/>
                <w:i/>
                <w:iCs/>
                <w:color w:val="000000"/>
                <w:sz w:val="24"/>
                <w:szCs w:val="24"/>
                <w:bdr w:val="none" w:sz="0" w:space="0" w:color="auto" w:frame="1"/>
              </w:rPr>
            </w:pPr>
            <w:r w:rsidRPr="00D2527E">
              <w:rPr>
                <w:rFonts w:eastAsia="Times New Roman" w:cstheme="minorHAnsi"/>
                <w:i/>
                <w:iCs/>
                <w:color w:val="000000"/>
                <w:sz w:val="24"/>
                <w:szCs w:val="24"/>
                <w:bdr w:val="none" w:sz="0" w:space="0" w:color="auto" w:frame="1"/>
              </w:rPr>
              <w:t xml:space="preserve">20% </w:t>
            </w:r>
          </w:p>
        </w:tc>
      </w:tr>
      <w:tr w:rsidR="00D2527E" w:rsidRPr="00D2527E" w14:paraId="6E5B3E42" w14:textId="77777777" w:rsidTr="00495DE8">
        <w:trPr>
          <w:trHeight w:val="250"/>
          <w:jc w:val="center"/>
        </w:trPr>
        <w:tc>
          <w:tcPr>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5" w:themeFillTint="99"/>
            <w:hideMark/>
          </w:tcPr>
          <w:p w14:paraId="230688D6" w14:textId="77777777" w:rsidR="00D2527E" w:rsidRPr="00D2527E" w:rsidRDefault="00D2527E" w:rsidP="00495DE8">
            <w:pPr>
              <w:jc w:val="center"/>
              <w:rPr>
                <w:rFonts w:eastAsia="Times New Roman" w:cstheme="minorHAnsi"/>
                <w:b/>
                <w:bCs/>
                <w:color w:val="000000"/>
                <w:sz w:val="24"/>
                <w:szCs w:val="24"/>
              </w:rPr>
            </w:pPr>
            <w:r w:rsidRPr="00D2527E">
              <w:rPr>
                <w:rFonts w:eastAsia="Times New Roman" w:cstheme="minorHAnsi"/>
                <w:b/>
                <w:bCs/>
                <w:color w:val="000000"/>
                <w:sz w:val="24"/>
                <w:szCs w:val="24"/>
              </w:rPr>
              <w:t xml:space="preserve">Financial Weight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5" w:themeFillTint="99"/>
            <w:hideMark/>
          </w:tcPr>
          <w:p w14:paraId="4CBC4977" w14:textId="77777777" w:rsidR="00D2527E" w:rsidRPr="00D2527E" w:rsidRDefault="00D2527E" w:rsidP="00495DE8">
            <w:pPr>
              <w:jc w:val="center"/>
              <w:rPr>
                <w:rFonts w:eastAsia="Times New Roman" w:cstheme="minorHAnsi"/>
                <w:b/>
                <w:bCs/>
                <w:color w:val="000000"/>
                <w:sz w:val="24"/>
                <w:szCs w:val="24"/>
                <w:bdr w:val="none" w:sz="0" w:space="0" w:color="auto" w:frame="1"/>
              </w:rPr>
            </w:pPr>
            <w:r w:rsidRPr="00D2527E">
              <w:rPr>
                <w:rFonts w:eastAsia="Times New Roman" w:cstheme="minorHAnsi"/>
                <w:b/>
                <w:bCs/>
                <w:color w:val="000000"/>
                <w:sz w:val="24"/>
                <w:szCs w:val="24"/>
                <w:bdr w:val="none" w:sz="0" w:space="0" w:color="auto" w:frame="1"/>
              </w:rPr>
              <w:t>20%</w:t>
            </w:r>
          </w:p>
        </w:tc>
      </w:tr>
    </w:tbl>
    <w:p w14:paraId="3D7056A0" w14:textId="77777777" w:rsidR="00D2527E" w:rsidRPr="00D2527E" w:rsidRDefault="00D2527E" w:rsidP="00D2527E">
      <w:pPr>
        <w:shd w:val="clear" w:color="auto" w:fill="FFFFFF" w:themeFill="background1"/>
        <w:spacing w:line="240" w:lineRule="auto"/>
        <w:jc w:val="both"/>
        <w:rPr>
          <w:rFonts w:eastAsia="Times New Roman" w:cstheme="minorHAnsi"/>
          <w:color w:val="000000"/>
          <w:sz w:val="24"/>
          <w:szCs w:val="24"/>
          <w:bdr w:val="none" w:sz="0" w:space="0" w:color="auto" w:frame="1"/>
        </w:rPr>
      </w:pPr>
    </w:p>
    <w:p w14:paraId="19B7FA4A" w14:textId="77777777" w:rsidR="00D2527E" w:rsidRPr="00D2527E" w:rsidRDefault="00D2527E" w:rsidP="005D0613">
      <w:pPr>
        <w:pStyle w:val="ListParagraph"/>
        <w:keepNext/>
        <w:numPr>
          <w:ilvl w:val="0"/>
          <w:numId w:val="8"/>
        </w:numPr>
        <w:spacing w:after="0"/>
        <w:jc w:val="both"/>
        <w:rPr>
          <w:rFonts w:cstheme="minorHAnsi"/>
          <w:b/>
          <w:color w:val="2F5496" w:themeColor="accent1" w:themeShade="BF"/>
          <w:sz w:val="26"/>
          <w:szCs w:val="26"/>
        </w:rPr>
      </w:pPr>
      <w:r w:rsidRPr="00D2527E">
        <w:rPr>
          <w:rFonts w:cstheme="minorHAnsi"/>
          <w:b/>
          <w:color w:val="2F5496" w:themeColor="accent1" w:themeShade="BF"/>
          <w:sz w:val="26"/>
          <w:szCs w:val="26"/>
        </w:rPr>
        <w:t>GENERAL TERMS AND CONDITIONS:</w:t>
      </w:r>
    </w:p>
    <w:p w14:paraId="4209AB45" w14:textId="09956250" w:rsidR="00D2527E" w:rsidRDefault="00D2527E" w:rsidP="005D0613">
      <w:pPr>
        <w:spacing w:after="0"/>
        <w:jc w:val="both"/>
        <w:rPr>
          <w:rFonts w:cstheme="minorHAnsi"/>
          <w:sz w:val="24"/>
          <w:szCs w:val="24"/>
        </w:rPr>
      </w:pPr>
      <w:bookmarkStart w:id="1" w:name="_Hlk144983874"/>
      <w:r w:rsidRPr="00D2527E">
        <w:rPr>
          <w:rFonts w:cstheme="minorHAnsi"/>
          <w:sz w:val="24"/>
          <w:szCs w:val="24"/>
        </w:rPr>
        <w:t>Interested candidates should take into consideration the following general and financial terms and conditions when preparing and submitting their proposals:</w:t>
      </w:r>
    </w:p>
    <w:p w14:paraId="07FC4D5D" w14:textId="77777777" w:rsidR="00D2527E" w:rsidRPr="00D2527E" w:rsidRDefault="00D2527E" w:rsidP="00D2527E">
      <w:pPr>
        <w:pStyle w:val="ListParagraph"/>
        <w:numPr>
          <w:ilvl w:val="0"/>
          <w:numId w:val="2"/>
        </w:numPr>
        <w:spacing w:before="240" w:after="240"/>
        <w:jc w:val="both"/>
        <w:rPr>
          <w:rFonts w:cstheme="minorHAnsi"/>
          <w:sz w:val="24"/>
          <w:szCs w:val="24"/>
        </w:rPr>
      </w:pPr>
      <w:r w:rsidRPr="00D2527E">
        <w:rPr>
          <w:rFonts w:cstheme="minorHAnsi"/>
          <w:sz w:val="24"/>
          <w:szCs w:val="24"/>
        </w:rPr>
        <w:t>All prices should be quoted in Jordanian Dinars inclusive of all expenses with clear breakdown (table format) of the daily rates and number of days for each deliverable.</w:t>
      </w:r>
    </w:p>
    <w:p w14:paraId="75308D59" w14:textId="77777777" w:rsidR="00D2527E" w:rsidRPr="00D2527E" w:rsidRDefault="00D2527E" w:rsidP="00D2527E">
      <w:pPr>
        <w:pStyle w:val="ListParagraph"/>
        <w:numPr>
          <w:ilvl w:val="0"/>
          <w:numId w:val="2"/>
        </w:numPr>
        <w:spacing w:before="240" w:after="240"/>
        <w:jc w:val="both"/>
        <w:rPr>
          <w:rFonts w:cstheme="minorHAnsi"/>
          <w:sz w:val="24"/>
          <w:szCs w:val="24"/>
        </w:rPr>
      </w:pPr>
      <w:r w:rsidRPr="00D2527E">
        <w:rPr>
          <w:rFonts w:cstheme="minorHAnsi"/>
          <w:sz w:val="24"/>
          <w:szCs w:val="24"/>
        </w:rPr>
        <w:t>The proposal must include all the above requirements in addition to the signed conflict of interest letter provided with this RFP.</w:t>
      </w:r>
    </w:p>
    <w:p w14:paraId="62AB81BF" w14:textId="77777777" w:rsidR="00D2527E" w:rsidRPr="00D2527E" w:rsidRDefault="00D2527E" w:rsidP="00D2527E">
      <w:pPr>
        <w:pStyle w:val="ListParagraph"/>
        <w:numPr>
          <w:ilvl w:val="0"/>
          <w:numId w:val="2"/>
        </w:numPr>
        <w:spacing w:before="240" w:after="240"/>
        <w:jc w:val="both"/>
        <w:rPr>
          <w:rFonts w:eastAsia="Times New Roman" w:cstheme="minorHAnsi"/>
          <w:color w:val="000000"/>
          <w:sz w:val="24"/>
          <w:szCs w:val="24"/>
          <w:rtl/>
          <w:lang w:val="en"/>
        </w:rPr>
      </w:pPr>
      <w:r w:rsidRPr="00D2527E">
        <w:rPr>
          <w:rFonts w:eastAsia="Times New Roman" w:cstheme="minorHAnsi"/>
          <w:color w:val="000000"/>
          <w:sz w:val="24"/>
          <w:szCs w:val="24"/>
          <w:lang w:val="en"/>
        </w:rPr>
        <w:t>The proposal must include the company profile covering a summary of company experience and background in addition to examples of work done by the company in the past.</w:t>
      </w:r>
      <w:bookmarkEnd w:id="1"/>
    </w:p>
    <w:p w14:paraId="32CF472F" w14:textId="77777777" w:rsidR="007E492F" w:rsidRPr="00D2527E" w:rsidRDefault="007E492F" w:rsidP="007E492F">
      <w:pPr>
        <w:jc w:val="center"/>
        <w:rPr>
          <w:rFonts w:cstheme="minorHAnsi"/>
          <w:b/>
          <w:bCs/>
          <w:sz w:val="24"/>
          <w:szCs w:val="24"/>
        </w:rPr>
      </w:pPr>
    </w:p>
    <w:sectPr w:rsidR="007E492F" w:rsidRPr="00D2527E" w:rsidSect="00280A9C">
      <w:headerReference w:type="default" r:id="rId1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047E" w14:textId="77777777" w:rsidR="00280A9C" w:rsidRDefault="00280A9C" w:rsidP="00D2527E">
      <w:pPr>
        <w:spacing w:after="0" w:line="240" w:lineRule="auto"/>
      </w:pPr>
      <w:r>
        <w:separator/>
      </w:r>
    </w:p>
  </w:endnote>
  <w:endnote w:type="continuationSeparator" w:id="0">
    <w:p w14:paraId="73FD31A7" w14:textId="77777777" w:rsidR="00280A9C" w:rsidRDefault="00280A9C" w:rsidP="00D2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6D66" w14:textId="77777777" w:rsidR="00280A9C" w:rsidRDefault="00280A9C" w:rsidP="00D2527E">
      <w:pPr>
        <w:spacing w:after="0" w:line="240" w:lineRule="auto"/>
      </w:pPr>
      <w:r>
        <w:separator/>
      </w:r>
    </w:p>
  </w:footnote>
  <w:footnote w:type="continuationSeparator" w:id="0">
    <w:p w14:paraId="37CD6D06" w14:textId="77777777" w:rsidR="00280A9C" w:rsidRDefault="00280A9C" w:rsidP="00D2527E">
      <w:pPr>
        <w:spacing w:after="0" w:line="240" w:lineRule="auto"/>
      </w:pPr>
      <w:r>
        <w:continuationSeparator/>
      </w:r>
    </w:p>
  </w:footnote>
  <w:footnote w:id="1">
    <w:p w14:paraId="308A9B64" w14:textId="1482B84F" w:rsidR="00D2527E" w:rsidRDefault="00D2527E">
      <w:pPr>
        <w:pStyle w:val="FootnoteText"/>
      </w:pPr>
      <w:r>
        <w:rPr>
          <w:rStyle w:val="FootnoteReference"/>
        </w:rPr>
        <w:footnoteRef/>
      </w:r>
      <w:r>
        <w:t xml:space="preserve"> </w:t>
      </w:r>
      <w:r w:rsidRPr="001227DF">
        <w:rPr>
          <w:rFonts w:ascii="Gill Sans MT" w:hAnsi="Gill Sans MT" w:cstheme="minorHAnsi"/>
          <w:bCs/>
          <w:sz w:val="16"/>
          <w:szCs w:val="16"/>
        </w:rPr>
        <w:t>The expert is expected to provide a clear methodology that shows the research tools to be used and the tasks that will be undertaken during the implementation phase, including the focus groups, meetings and/or surveys describing the objectives of each tool and how it will benefit the research in analyzing and defining the existing models on aggregation and validating the main outcomes in relation to the proposed effective models.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3797" w14:textId="4F1F2EB0" w:rsidR="000C3754" w:rsidRDefault="00EB588D">
    <w:pPr>
      <w:pStyle w:val="Header"/>
    </w:pPr>
    <w:r>
      <w:rPr>
        <w:noProof/>
      </w:rPr>
      <w:drawing>
        <wp:anchor distT="0" distB="0" distL="114300" distR="114300" simplePos="0" relativeHeight="251659264" behindDoc="1" locked="0" layoutInCell="1" allowOverlap="1" wp14:anchorId="6A26ABCE" wp14:editId="32716375">
          <wp:simplePos x="0" y="0"/>
          <wp:positionH relativeFrom="margin">
            <wp:posOffset>-320040</wp:posOffset>
          </wp:positionH>
          <wp:positionV relativeFrom="paragraph">
            <wp:posOffset>182880</wp:posOffset>
          </wp:positionV>
          <wp:extent cx="2154555" cy="838200"/>
          <wp:effectExtent l="0" t="0" r="0" b="0"/>
          <wp:wrapSquare wrapText="bothSides"/>
          <wp:docPr id="1512315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15273" name="Picture 1512315273"/>
                  <pic:cNvPicPr/>
                </pic:nvPicPr>
                <pic:blipFill>
                  <a:blip r:embed="rId1">
                    <a:extLst>
                      <a:ext uri="{28A0092B-C50C-407E-A947-70E740481C1C}">
                        <a14:useLocalDpi xmlns:a14="http://schemas.microsoft.com/office/drawing/2010/main" val="0"/>
                      </a:ext>
                    </a:extLst>
                  </a:blip>
                  <a:stretch>
                    <a:fillRect/>
                  </a:stretch>
                </pic:blipFill>
                <pic:spPr>
                  <a:xfrm>
                    <a:off x="0" y="0"/>
                    <a:ext cx="2154555" cy="838200"/>
                  </a:xfrm>
                  <a:prstGeom prst="rect">
                    <a:avLst/>
                  </a:prstGeom>
                </pic:spPr>
              </pic:pic>
            </a:graphicData>
          </a:graphic>
          <wp14:sizeRelH relativeFrom="margin">
            <wp14:pctWidth>0</wp14:pctWidth>
          </wp14:sizeRelH>
          <wp14:sizeRelV relativeFrom="margin">
            <wp14:pctHeight>0</wp14:pctHeight>
          </wp14:sizeRelV>
        </wp:anchor>
      </w:drawing>
    </w:r>
  </w:p>
  <w:p w14:paraId="4A521619" w14:textId="56C7EEC0" w:rsidR="000C3754" w:rsidRDefault="000C3754">
    <w:pPr>
      <w:pStyle w:val="Header"/>
    </w:pPr>
  </w:p>
  <w:p w14:paraId="44E33422" w14:textId="020F8CD6" w:rsidR="000C3754" w:rsidRDefault="000C3754">
    <w:pPr>
      <w:pStyle w:val="Header"/>
    </w:pPr>
    <w:r>
      <w:rPr>
        <w:noProof/>
      </w:rPr>
      <w:drawing>
        <wp:anchor distT="0" distB="0" distL="114300" distR="114300" simplePos="0" relativeHeight="251658240" behindDoc="1" locked="0" layoutInCell="1" allowOverlap="1" wp14:anchorId="1E354885" wp14:editId="32290636">
          <wp:simplePos x="0" y="0"/>
          <wp:positionH relativeFrom="margin">
            <wp:posOffset>2447925</wp:posOffset>
          </wp:positionH>
          <wp:positionV relativeFrom="paragraph">
            <wp:posOffset>9525</wp:posOffset>
          </wp:positionV>
          <wp:extent cx="1345565" cy="475615"/>
          <wp:effectExtent l="0" t="0" r="6985" b="635"/>
          <wp:wrapSquare wrapText="bothSides"/>
          <wp:docPr id="752231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556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06E625A" wp14:editId="57A3A30C">
          <wp:simplePos x="0" y="0"/>
          <wp:positionH relativeFrom="column">
            <wp:posOffset>4503420</wp:posOffset>
          </wp:positionH>
          <wp:positionV relativeFrom="paragraph">
            <wp:posOffset>12700</wp:posOffset>
          </wp:positionV>
          <wp:extent cx="1731645" cy="521335"/>
          <wp:effectExtent l="0" t="0" r="1905" b="0"/>
          <wp:wrapTight wrapText="bothSides">
            <wp:wrapPolygon edited="0">
              <wp:start x="0" y="0"/>
              <wp:lineTo x="0" y="20521"/>
              <wp:lineTo x="21386" y="20521"/>
              <wp:lineTo x="21386" y="0"/>
              <wp:lineTo x="0" y="0"/>
            </wp:wrapPolygon>
          </wp:wrapTight>
          <wp:docPr id="2051761948"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761948" name="Picture 3"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31645" cy="521335"/>
                  </a:xfrm>
                  <a:prstGeom prst="rect">
                    <a:avLst/>
                  </a:prstGeom>
                </pic:spPr>
              </pic:pic>
            </a:graphicData>
          </a:graphic>
          <wp14:sizeRelH relativeFrom="margin">
            <wp14:pctWidth>0</wp14:pctWidth>
          </wp14:sizeRelH>
          <wp14:sizeRelV relativeFrom="margin">
            <wp14:pctHeight>0</wp14:pctHeight>
          </wp14:sizeRelV>
        </wp:anchor>
      </w:drawing>
    </w:r>
  </w:p>
  <w:p w14:paraId="37DA43AB" w14:textId="6D211519" w:rsidR="000C3754" w:rsidRDefault="000C3754">
    <w:pPr>
      <w:pStyle w:val="Header"/>
    </w:pPr>
  </w:p>
  <w:p w14:paraId="258D665B" w14:textId="49C82AF4" w:rsidR="000C3754" w:rsidRDefault="000C3754">
    <w:pPr>
      <w:pStyle w:val="Header"/>
    </w:pPr>
  </w:p>
  <w:p w14:paraId="5A7E42C3" w14:textId="33FF0289" w:rsidR="000C3754" w:rsidRDefault="000C3754">
    <w:pPr>
      <w:pStyle w:val="Header"/>
    </w:pPr>
  </w:p>
  <w:p w14:paraId="6969AB91" w14:textId="0FBA56A8" w:rsidR="000C3754" w:rsidRDefault="000C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DA"/>
    <w:multiLevelType w:val="hybridMultilevel"/>
    <w:tmpl w:val="566E41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E54D7"/>
    <w:multiLevelType w:val="multilevel"/>
    <w:tmpl w:val="2A3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E0C45"/>
    <w:multiLevelType w:val="hybridMultilevel"/>
    <w:tmpl w:val="DA36D97E"/>
    <w:lvl w:ilvl="0" w:tplc="2932A9D4">
      <w:numFmt w:val="bullet"/>
      <w:lvlText w:val="-"/>
      <w:lvlJc w:val="left"/>
      <w:pPr>
        <w:ind w:left="1170" w:hanging="360"/>
      </w:pPr>
      <w:rPr>
        <w:rFonts w:ascii="Gill Sans MT" w:eastAsia="Times New Roman" w:hAnsi="Gill Sans MT" w:cstheme="minorHAnsi"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 w15:restartNumberingAfterBreak="0">
    <w:nsid w:val="1C132BF8"/>
    <w:multiLevelType w:val="hybridMultilevel"/>
    <w:tmpl w:val="ECA8998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8B0B6C"/>
    <w:multiLevelType w:val="hybridMultilevel"/>
    <w:tmpl w:val="ACD4B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848C3"/>
    <w:multiLevelType w:val="hybridMultilevel"/>
    <w:tmpl w:val="94900716"/>
    <w:lvl w:ilvl="0" w:tplc="2932A9D4">
      <w:numFmt w:val="bullet"/>
      <w:lvlText w:val="-"/>
      <w:lvlJc w:val="left"/>
      <w:pPr>
        <w:ind w:left="720" w:hanging="360"/>
      </w:pPr>
      <w:rPr>
        <w:rFonts w:ascii="Gill Sans MT" w:eastAsia="Times New Roman"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94B76"/>
    <w:multiLevelType w:val="hybridMultilevel"/>
    <w:tmpl w:val="8342F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720A5"/>
    <w:multiLevelType w:val="hybridMultilevel"/>
    <w:tmpl w:val="3B06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535A8"/>
    <w:multiLevelType w:val="multilevel"/>
    <w:tmpl w:val="3F6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70DB8"/>
    <w:multiLevelType w:val="hybridMultilevel"/>
    <w:tmpl w:val="01F21C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619F6"/>
    <w:multiLevelType w:val="hybridMultilevel"/>
    <w:tmpl w:val="87183748"/>
    <w:lvl w:ilvl="0" w:tplc="08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1" w15:restartNumberingAfterBreak="0">
    <w:nsid w:val="5C2128A7"/>
    <w:multiLevelType w:val="hybridMultilevel"/>
    <w:tmpl w:val="82BA8A84"/>
    <w:lvl w:ilvl="0" w:tplc="04090003">
      <w:start w:val="1"/>
      <w:numFmt w:val="bullet"/>
      <w:lvlText w:val="o"/>
      <w:lvlJc w:val="left"/>
      <w:pPr>
        <w:ind w:left="1170" w:hanging="360"/>
      </w:pPr>
      <w:rPr>
        <w:rFonts w:ascii="Courier New" w:hAnsi="Courier New" w:cs="Courier New"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2" w15:restartNumberingAfterBreak="0">
    <w:nsid w:val="5D3C7DE9"/>
    <w:multiLevelType w:val="hybridMultilevel"/>
    <w:tmpl w:val="6BB6A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B2531"/>
    <w:multiLevelType w:val="multilevel"/>
    <w:tmpl w:val="F73C763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62745029"/>
    <w:multiLevelType w:val="multilevel"/>
    <w:tmpl w:val="1094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8E186A"/>
    <w:multiLevelType w:val="hybridMultilevel"/>
    <w:tmpl w:val="AF4C94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5C2566"/>
    <w:multiLevelType w:val="hybridMultilevel"/>
    <w:tmpl w:val="BB6E2026"/>
    <w:lvl w:ilvl="0" w:tplc="D296516E">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C280C"/>
    <w:multiLevelType w:val="multilevel"/>
    <w:tmpl w:val="1D3C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B6341"/>
    <w:multiLevelType w:val="multilevel"/>
    <w:tmpl w:val="02EC7A0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F7130E"/>
    <w:multiLevelType w:val="hybridMultilevel"/>
    <w:tmpl w:val="848C928A"/>
    <w:lvl w:ilvl="0" w:tplc="24AC29BE">
      <w:start w:val="1"/>
      <w:numFmt w:val="upperRoman"/>
      <w:lvlText w:val="%1."/>
      <w:lvlJc w:val="right"/>
      <w:pPr>
        <w:ind w:left="720" w:hanging="360"/>
      </w:pPr>
      <w:rPr>
        <w:rFonts w:asciiTheme="minorHAnsi"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D6221"/>
    <w:multiLevelType w:val="hybridMultilevel"/>
    <w:tmpl w:val="C760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51332">
    <w:abstractNumId w:val="6"/>
  </w:num>
  <w:num w:numId="2" w16cid:durableId="77481365">
    <w:abstractNumId w:val="12"/>
  </w:num>
  <w:num w:numId="3" w16cid:durableId="88622175">
    <w:abstractNumId w:val="7"/>
  </w:num>
  <w:num w:numId="4" w16cid:durableId="1349215842">
    <w:abstractNumId w:val="20"/>
  </w:num>
  <w:num w:numId="5" w16cid:durableId="1786343064">
    <w:abstractNumId w:val="8"/>
  </w:num>
  <w:num w:numId="6" w16cid:durableId="2066294961">
    <w:abstractNumId w:val="1"/>
  </w:num>
  <w:num w:numId="7" w16cid:durableId="1198927031">
    <w:abstractNumId w:val="14"/>
  </w:num>
  <w:num w:numId="8" w16cid:durableId="356346071">
    <w:abstractNumId w:val="16"/>
  </w:num>
  <w:num w:numId="9" w16cid:durableId="1914504090">
    <w:abstractNumId w:val="17"/>
  </w:num>
  <w:num w:numId="10" w16cid:durableId="518546144">
    <w:abstractNumId w:val="18"/>
  </w:num>
  <w:num w:numId="11" w16cid:durableId="849412164">
    <w:abstractNumId w:val="0"/>
  </w:num>
  <w:num w:numId="12" w16cid:durableId="603849451">
    <w:abstractNumId w:val="15"/>
  </w:num>
  <w:num w:numId="13" w16cid:durableId="323508413">
    <w:abstractNumId w:val="3"/>
  </w:num>
  <w:num w:numId="14" w16cid:durableId="937831055">
    <w:abstractNumId w:val="10"/>
  </w:num>
  <w:num w:numId="15" w16cid:durableId="685861487">
    <w:abstractNumId w:val="9"/>
  </w:num>
  <w:num w:numId="16" w16cid:durableId="2080983720">
    <w:abstractNumId w:val="19"/>
  </w:num>
  <w:num w:numId="17" w16cid:durableId="1313169309">
    <w:abstractNumId w:val="13"/>
  </w:num>
  <w:num w:numId="18" w16cid:durableId="1808738646">
    <w:abstractNumId w:val="5"/>
  </w:num>
  <w:num w:numId="19" w16cid:durableId="815730773">
    <w:abstractNumId w:val="4"/>
  </w:num>
  <w:num w:numId="20" w16cid:durableId="624969029">
    <w:abstractNumId w:val="2"/>
  </w:num>
  <w:num w:numId="21" w16cid:durableId="18048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2F"/>
    <w:rsid w:val="0003388C"/>
    <w:rsid w:val="000C3754"/>
    <w:rsid w:val="001E027E"/>
    <w:rsid w:val="00280A9C"/>
    <w:rsid w:val="004E55B3"/>
    <w:rsid w:val="00526862"/>
    <w:rsid w:val="005326D7"/>
    <w:rsid w:val="00553A3A"/>
    <w:rsid w:val="005D0613"/>
    <w:rsid w:val="005F4E80"/>
    <w:rsid w:val="007177AC"/>
    <w:rsid w:val="00782032"/>
    <w:rsid w:val="007E492F"/>
    <w:rsid w:val="00883951"/>
    <w:rsid w:val="00BE4A82"/>
    <w:rsid w:val="00BF7A49"/>
    <w:rsid w:val="00C16BD0"/>
    <w:rsid w:val="00C7571D"/>
    <w:rsid w:val="00CE4F3C"/>
    <w:rsid w:val="00CE60DB"/>
    <w:rsid w:val="00CF78B8"/>
    <w:rsid w:val="00D2527E"/>
    <w:rsid w:val="00E71E81"/>
    <w:rsid w:val="00EB5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4A6AC"/>
  <w15:chartTrackingRefBased/>
  <w15:docId w15:val="{FF6B85DD-E051-4A67-91D4-EA31237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Bullets,Primus H 3,Ha,Scriptoria bullet points,List ParaN,List Paragraph1,List Paragraph11,List Paragraph (numbered (a)),Use Case List Paragraph,MCHIP_list paragraph,Recommendation,Table bullet,lp1,First Level Outline"/>
    <w:basedOn w:val="Normal"/>
    <w:link w:val="ListParagraphChar"/>
    <w:qFormat/>
    <w:rsid w:val="007E492F"/>
    <w:pPr>
      <w:spacing w:after="120" w:line="276" w:lineRule="auto"/>
      <w:ind w:left="720"/>
      <w:contextualSpacing/>
    </w:pPr>
  </w:style>
  <w:style w:type="character" w:customStyle="1" w:styleId="ListParagraphChar">
    <w:name w:val="List Paragraph Char"/>
    <w:aliases w:val="Proposal Heading 1.1 Char,Bullets Char,Primus H 3 Char,Ha Char,Scriptoria bullet points Char,List ParaN Char,List Paragraph1 Char,List Paragraph11 Char,List Paragraph (numbered (a)) Char,Use Case List Paragraph Char,Table bullet Char"/>
    <w:basedOn w:val="DefaultParagraphFont"/>
    <w:link w:val="ListParagraph"/>
    <w:uiPriority w:val="34"/>
    <w:qFormat/>
    <w:locked/>
    <w:rsid w:val="007E492F"/>
  </w:style>
  <w:style w:type="character" w:styleId="Hyperlink">
    <w:name w:val="Hyperlink"/>
    <w:basedOn w:val="DefaultParagraphFont"/>
    <w:uiPriority w:val="99"/>
    <w:unhideWhenUsed/>
    <w:rsid w:val="007E492F"/>
    <w:rPr>
      <w:color w:val="0563C1" w:themeColor="hyperlink"/>
      <w:u w:val="single"/>
    </w:rPr>
  </w:style>
  <w:style w:type="table" w:styleId="TableGrid">
    <w:name w:val="Table Grid"/>
    <w:basedOn w:val="TableNormal"/>
    <w:uiPriority w:val="39"/>
    <w:rsid w:val="007E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92F"/>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7E49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2527E"/>
    <w:pPr>
      <w:spacing w:after="0" w:line="240" w:lineRule="auto"/>
    </w:pPr>
    <w:rPr>
      <w:sz w:val="20"/>
      <w:szCs w:val="20"/>
    </w:rPr>
  </w:style>
  <w:style w:type="character" w:customStyle="1" w:styleId="FootnoteTextChar">
    <w:name w:val="Footnote Text Char"/>
    <w:basedOn w:val="DefaultParagraphFont"/>
    <w:link w:val="FootnoteText"/>
    <w:uiPriority w:val="99"/>
    <w:rsid w:val="00D2527E"/>
    <w:rPr>
      <w:sz w:val="20"/>
      <w:szCs w:val="20"/>
    </w:rPr>
  </w:style>
  <w:style w:type="character" w:styleId="FootnoteReference">
    <w:name w:val="footnote reference"/>
    <w:basedOn w:val="DefaultParagraphFont"/>
    <w:uiPriority w:val="99"/>
    <w:unhideWhenUsed/>
    <w:rsid w:val="00D2527E"/>
    <w:rPr>
      <w:vertAlign w:val="superscript"/>
    </w:rPr>
  </w:style>
  <w:style w:type="paragraph" w:styleId="Header">
    <w:name w:val="header"/>
    <w:basedOn w:val="Normal"/>
    <w:link w:val="HeaderChar"/>
    <w:uiPriority w:val="99"/>
    <w:unhideWhenUsed/>
    <w:rsid w:val="000C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754"/>
  </w:style>
  <w:style w:type="paragraph" w:styleId="Footer">
    <w:name w:val="footer"/>
    <w:basedOn w:val="Normal"/>
    <w:link w:val="FooterChar"/>
    <w:uiPriority w:val="99"/>
    <w:unhideWhenUsed/>
    <w:rsid w:val="000C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cham@amcham.j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9c7c04-7963-4d18-9fa3-2777ac85e6c0" xsi:nil="true"/>
    <lcf76f155ced4ddcb4097134ff3c332f xmlns="e763f787-b592-4a5b-9b55-b7f090b2d0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38CF171AC8242B9D646691F499034" ma:contentTypeVersion="18" ma:contentTypeDescription="Create a new document." ma:contentTypeScope="" ma:versionID="125a0006a2f4bbceb22b1e721e53381f">
  <xsd:schema xmlns:xsd="http://www.w3.org/2001/XMLSchema" xmlns:xs="http://www.w3.org/2001/XMLSchema" xmlns:p="http://schemas.microsoft.com/office/2006/metadata/properties" xmlns:ns2="d39c7c04-7963-4d18-9fa3-2777ac85e6c0" xmlns:ns3="e763f787-b592-4a5b-9b55-b7f090b2d014" targetNamespace="http://schemas.microsoft.com/office/2006/metadata/properties" ma:root="true" ma:fieldsID="b8276823254eaf5d013fdb9282f3074a" ns2:_="" ns3:_="">
    <xsd:import namespace="d39c7c04-7963-4d18-9fa3-2777ac85e6c0"/>
    <xsd:import namespace="e763f787-b592-4a5b-9b55-b7f090b2d0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c7c04-7963-4d18-9fa3-2777ac85e6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4c8c-d7a6-4a2f-8d9d-8bc3f19ae883}" ma:internalName="TaxCatchAll" ma:showField="CatchAllData" ma:web="d39c7c04-7963-4d18-9fa3-2777ac85e6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63f787-b592-4a5b-9b55-b7f090b2d0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fc1753-2410-42b6-ad03-78bc63a7bd6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6D815-2F82-49D8-9695-CEDCFD843BBA}">
  <ds:schemaRefs>
    <ds:schemaRef ds:uri="http://schemas.microsoft.com/sharepoint/v3/contenttype/forms"/>
  </ds:schemaRefs>
</ds:datastoreItem>
</file>

<file path=customXml/itemProps2.xml><?xml version="1.0" encoding="utf-8"?>
<ds:datastoreItem xmlns:ds="http://schemas.openxmlformats.org/officeDocument/2006/customXml" ds:itemID="{184A68F4-B4E4-4BF1-835E-7D7429CB8058}">
  <ds:schemaRefs>
    <ds:schemaRef ds:uri="http://schemas.microsoft.com/office/2006/metadata/properties"/>
    <ds:schemaRef ds:uri="http://schemas.microsoft.com/office/infopath/2007/PartnerControls"/>
    <ds:schemaRef ds:uri="d39c7c04-7963-4d18-9fa3-2777ac85e6c0"/>
    <ds:schemaRef ds:uri="e763f787-b592-4a5b-9b55-b7f090b2d014"/>
  </ds:schemaRefs>
</ds:datastoreItem>
</file>

<file path=customXml/itemProps3.xml><?xml version="1.0" encoding="utf-8"?>
<ds:datastoreItem xmlns:ds="http://schemas.openxmlformats.org/officeDocument/2006/customXml" ds:itemID="{183F93C0-1715-44D2-B6B8-08E8D262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c7c04-7963-4d18-9fa3-2777ac85e6c0"/>
    <ds:schemaRef ds:uri="e763f787-b592-4a5b-9b55-b7f090b2d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Abdullah</dc:creator>
  <cp:keywords/>
  <dc:description/>
  <cp:lastModifiedBy>Raghad Shadfan</cp:lastModifiedBy>
  <cp:revision>15</cp:revision>
  <dcterms:created xsi:type="dcterms:W3CDTF">2024-01-29T07:12:00Z</dcterms:created>
  <dcterms:modified xsi:type="dcterms:W3CDTF">2024-02-04T09:35:00Z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0x0101002A038CF171AC8242B9D646691F499034</vt:lpwstr>
  </property>
  <property fmtid="{D5CDD505-2E9C-101B-9397-08002B2CF9AE}" pid="3" name="MediaServiceImageTags">
    <vt:lpwstr/>
  </property>
</Properties>
</file>